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42B49">
      <w:pPr>
        <w:spacing w:line="578" w:lineRule="exact"/>
        <w:jc w:val="center"/>
        <w:rPr>
          <w:rFonts w:hint="eastAsia" w:ascii="黑体" w:hAnsi="ˎ̥" w:eastAsia="黑体"/>
          <w:sz w:val="44"/>
          <w:szCs w:val="44"/>
        </w:rPr>
      </w:pPr>
      <w:r>
        <w:rPr>
          <w:rFonts w:hint="eastAsia" w:ascii="黑体" w:hAnsi="ˎ̥" w:eastAsia="黑体"/>
          <w:sz w:val="44"/>
          <w:szCs w:val="44"/>
        </w:rPr>
        <w:t>嘉黎县人民法院机关202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14:paraId="70C52111">
      <w:pPr>
        <w:spacing w:line="578" w:lineRule="exact"/>
        <w:jc w:val="center"/>
        <w:rPr>
          <w:rFonts w:hint="eastAsia" w:ascii="黑体" w:hAnsi="ˎ̥" w:eastAsia="黑体"/>
          <w:b/>
          <w:sz w:val="32"/>
          <w:szCs w:val="32"/>
        </w:rPr>
      </w:pPr>
    </w:p>
    <w:p w14:paraId="15D8A375">
      <w:pPr>
        <w:spacing w:line="578" w:lineRule="exact"/>
        <w:jc w:val="center"/>
        <w:rPr>
          <w:rFonts w:hint="eastAsia" w:ascii="黑体" w:hAnsi="黑体" w:eastAsia="黑体" w:cs="黑体"/>
          <w:sz w:val="44"/>
          <w:szCs w:val="44"/>
        </w:rPr>
      </w:pPr>
      <w:r>
        <w:rPr>
          <w:rFonts w:hint="eastAsia" w:ascii="黑体" w:hAnsi="黑体" w:eastAsia="黑体" w:cs="黑体"/>
          <w:sz w:val="44"/>
          <w:szCs w:val="44"/>
        </w:rPr>
        <w:t>目  录</w:t>
      </w:r>
    </w:p>
    <w:p w14:paraId="4F0405A8">
      <w:pPr>
        <w:pStyle w:val="16"/>
        <w:tabs>
          <w:tab w:val="right" w:leader="dot" w:pos="8306"/>
        </w:tabs>
        <w:spacing w:line="578" w:lineRule="exact"/>
        <w:rPr>
          <w:rFonts w:hint="eastAsia"/>
          <w:sz w:val="32"/>
          <w:szCs w:val="32"/>
        </w:rPr>
      </w:pPr>
      <w:r>
        <w:fldChar w:fldCharType="begin"/>
      </w:r>
      <w:r>
        <w:instrText xml:space="preserve"> HYPERLINK \l "_Toc1704_WPSOffice_Level1" </w:instrText>
      </w:r>
      <w: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548D07E4">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"_Toc20274_WPSOffice_Level2" </w:instrText>
      </w:r>
      <w: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674D7D20">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"_Toc4833_WPSOffice_Level2" </w:instrText>
      </w:r>
      <w: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E008937">
      <w:pPr>
        <w:pStyle w:val="16"/>
        <w:tabs>
          <w:tab w:val="right" w:leader="dot" w:pos="8306"/>
        </w:tabs>
        <w:spacing w:line="578" w:lineRule="exact"/>
        <w:rPr>
          <w:rFonts w:hint="eastAsia"/>
          <w:sz w:val="32"/>
          <w:szCs w:val="32"/>
        </w:rPr>
      </w:pPr>
      <w:r>
        <w:fldChar w:fldCharType="begin"/>
      </w:r>
      <w:r>
        <w:instrText xml:space="preserve"> HYPERLINK \l "_Toc28253_WPSOffice_Level1" </w:instrText>
      </w:r>
      <w: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4A6E2CAD">
      <w:pPr>
        <w:pStyle w:val="16"/>
        <w:tabs>
          <w:tab w:val="right" w:leader="dot" w:pos="8306"/>
        </w:tabs>
        <w:spacing w:line="578" w:lineRule="exact"/>
        <w:rPr>
          <w:rFonts w:hint="eastAsia"/>
          <w:sz w:val="32"/>
          <w:szCs w:val="32"/>
        </w:rPr>
      </w:pPr>
      <w:r>
        <w:fldChar w:fldCharType="begin"/>
      </w:r>
      <w:r>
        <w:instrText xml:space="preserve"> HYPERLINK \l "_Toc27590_WPSOffice_Level1" </w:instrText>
      </w:r>
      <w: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70F34A3F">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"_Toc21737_WPSOffice_Level2" </w:instrText>
      </w:r>
      <w: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CB6F336">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3C95AE3D">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1EF41551">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3D85EBC5">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4D470EF0">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bCs/>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4A0EBF10">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1F4A02AF">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1F70F594">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62A440CF">
      <w:pPr>
        <w:pStyle w:val="17"/>
        <w:tabs>
          <w:tab w:val="right" w:leader="dot" w:pos="8306"/>
        </w:tabs>
        <w:spacing w:line="578" w:lineRule="exact"/>
        <w:ind w:leftChars="0"/>
        <w:rPr>
          <w:rFonts w:hint="eastAsia"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0659FD1F">
      <w:pPr>
        <w:pStyle w:val="17"/>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7AA7A80F">
      <w:pPr>
        <w:pStyle w:val="16"/>
        <w:tabs>
          <w:tab w:val="right" w:leader="dot" w:pos="8306"/>
        </w:tabs>
        <w:spacing w:line="578" w:lineRule="exact"/>
        <w:ind w:left="420"/>
        <w:rPr>
          <w:rFonts w:hint="eastAsia" w:ascii="黑体" w:hAnsi="ˎ̥"/>
          <w:b/>
          <w:sz w:val="32"/>
          <w:szCs w:val="32"/>
        </w:rPr>
      </w:pPr>
      <w:r>
        <w:fldChar w:fldCharType="begin"/>
      </w:r>
      <w:r>
        <w:instrText xml:space="preserve"> HYPERLINK \l "_Toc15425_WPSOffice_Level1" </w:instrText>
      </w:r>
      <w:r>
        <w:fldChar w:fldCharType="separate"/>
      </w:r>
      <w:r>
        <w:rPr>
          <w:rFonts w:hint="eastAsia" w:ascii="黑体" w:hAnsi="ˎ̥" w:eastAsia="黑体"/>
          <w:sz w:val="32"/>
          <w:szCs w:val="32"/>
        </w:rPr>
        <w:t>第四部分  名词解释</w:t>
      </w:r>
      <w:r>
        <w:rPr>
          <w:sz w:val="32"/>
          <w:szCs w:val="32"/>
        </w:rPr>
        <w:tab/>
      </w:r>
      <w:r>
        <w:rPr>
          <w:sz w:val="32"/>
          <w:szCs w:val="32"/>
        </w:rPr>
        <w:t>1</w:t>
      </w:r>
      <w:r>
        <w:rPr>
          <w:sz w:val="32"/>
          <w:szCs w:val="32"/>
        </w:rPr>
        <w:fldChar w:fldCharType="end"/>
      </w:r>
      <w:r>
        <w:rPr>
          <w:rFonts w:hint="eastAsia"/>
          <w:sz w:val="32"/>
          <w:szCs w:val="32"/>
        </w:rPr>
        <w:t>5</w:t>
      </w:r>
    </w:p>
    <w:p w14:paraId="53A31B67">
      <w:pPr>
        <w:pStyle w:val="16"/>
        <w:tabs>
          <w:tab w:val="right" w:leader="dot" w:pos="8306"/>
        </w:tabs>
        <w:spacing w:line="578" w:lineRule="exact"/>
        <w:ind w:firstLine="2400" w:firstLineChars="750"/>
        <w:rPr>
          <w:rFonts w:hint="eastAsia"/>
          <w:sz w:val="32"/>
          <w:szCs w:val="32"/>
        </w:rPr>
      </w:pPr>
      <w:bookmarkStart w:id="0" w:name="_Toc11440_WPSOffice_Type2"/>
    </w:p>
    <w:p w14:paraId="73DC9DF3">
      <w:pPr>
        <w:pStyle w:val="16"/>
        <w:tabs>
          <w:tab w:val="right" w:leader="dot" w:pos="8306"/>
        </w:tabs>
        <w:spacing w:line="578" w:lineRule="exact"/>
        <w:ind w:firstLine="2400" w:firstLineChars="750"/>
        <w:rPr>
          <w:rFonts w:hint="eastAsia" w:ascii="黑体" w:hAnsi="ˎ̥" w:eastAsia="黑体"/>
          <w:kern w:val="2"/>
          <w:sz w:val="32"/>
          <w:szCs w:val="32"/>
        </w:rPr>
      </w:pPr>
      <w:r>
        <w:rPr>
          <w:rFonts w:ascii="黑体" w:hAnsi="ˎ̥" w:eastAsia="黑体"/>
          <w:kern w:val="2"/>
          <w:sz w:val="32"/>
          <w:szCs w:val="32"/>
        </w:rPr>
        <w:t>第一部</w:t>
      </w:r>
      <w:r>
        <w:rPr>
          <w:rFonts w:ascii="黑体" w:hAnsi="ˎ̥" w:eastAsia="黑体"/>
          <w:kern w:val="2"/>
          <w:sz w:val="32"/>
          <w:szCs w:val="32"/>
        </w:rPr>
        <w:fldChar w:fldCharType="begin"/>
      </w:r>
      <w:r>
        <w:rPr>
          <w:rFonts w:ascii="黑体" w:hAnsi="ˎ̥" w:eastAsia="黑体"/>
          <w:kern w:val="2"/>
          <w:sz w:val="32"/>
          <w:szCs w:val="32"/>
        </w:rPr>
        <w:instrText xml:space="preserve"> HYPERLINK \l _Toc15425_WPSOffice_Level1 </w:instrText>
      </w:r>
      <w:r>
        <w:rPr>
          <w:rFonts w:ascii="黑体" w:hAnsi="ˎ̥" w:eastAsia="黑体"/>
          <w:kern w:val="2"/>
          <w:sz w:val="32"/>
          <w:szCs w:val="32"/>
        </w:rPr>
        <w:fldChar w:fldCharType="separate"/>
      </w:r>
      <w:r>
        <w:rPr>
          <w:rFonts w:hint="eastAsia" w:ascii="黑体" w:hAnsi="ˎ̥" w:eastAsia="黑体"/>
          <w:kern w:val="2"/>
          <w:sz w:val="32"/>
          <w:szCs w:val="32"/>
        </w:rPr>
        <w:t>第四部分  名词解释</w:t>
      </w:r>
      <w:r>
        <w:rPr>
          <w:rFonts w:ascii="黑体" w:hAnsi="ˎ̥" w:eastAsia="黑体"/>
          <w:kern w:val="2"/>
          <w:sz w:val="32"/>
          <w:szCs w:val="32"/>
        </w:rPr>
        <w:tab/>
      </w:r>
      <w:bookmarkStart w:id="1" w:name="_Toc15425_WPSOffice_Level1Page"/>
      <w:r>
        <w:rPr>
          <w:rFonts w:ascii="黑体" w:hAnsi="ˎ̥" w:eastAsia="黑体"/>
          <w:kern w:val="2"/>
          <w:sz w:val="32"/>
          <w:szCs w:val="32"/>
        </w:rPr>
        <w:t>1</w:t>
      </w:r>
      <w:bookmarkEnd w:id="1"/>
      <w:r>
        <w:rPr>
          <w:rFonts w:ascii="黑体" w:hAnsi="ˎ̥" w:eastAsia="黑体"/>
          <w:kern w:val="2"/>
          <w:sz w:val="32"/>
          <w:szCs w:val="32"/>
        </w:rPr>
        <w:fldChar w:fldCharType="end"/>
      </w:r>
      <w:bookmarkEnd w:id="0"/>
      <w:r>
        <w:rPr>
          <w:rFonts w:hint="eastAsia" w:ascii="黑体" w:hAnsi="ˎ̥" w:eastAsia="黑体"/>
          <w:kern w:val="2"/>
          <w:sz w:val="32"/>
          <w:szCs w:val="32"/>
        </w:rPr>
        <w:t>5</w:t>
      </w:r>
    </w:p>
    <w:p w14:paraId="3C65093D">
      <w:pPr>
        <w:spacing w:line="578" w:lineRule="exact"/>
        <w:rPr>
          <w:rFonts w:hint="eastAsia" w:ascii="黑体" w:hAnsi="ˎ̥" w:eastAsia="黑体"/>
          <w:sz w:val="32"/>
          <w:szCs w:val="32"/>
        </w:rPr>
      </w:pPr>
      <w:bookmarkStart w:id="2" w:name="_Toc10049_WPSOffice_Level1"/>
      <w:bookmarkStart w:id="3" w:name="_Toc10720_WPSOffice_Level1"/>
      <w:bookmarkStart w:id="4" w:name="_Toc1704_WPSOffice_Level1"/>
      <w:bookmarkStart w:id="5" w:name="_Toc22941_WPSOffice_Level1"/>
      <w:bookmarkStart w:id="6" w:name="_Toc23465_WPSOffice_Level1"/>
      <w:bookmarkStart w:id="7" w:name="_Toc32433_WPSOffice_Level1"/>
      <w:bookmarkStart w:id="8" w:name="_Toc24238_WPSOffice_Level2"/>
      <w:bookmarkStart w:id="9" w:name="_Toc32622_WPSOffice_Level2"/>
      <w:bookmarkStart w:id="10" w:name="_Toc20274_WPSOffice_Level2"/>
      <w:bookmarkStart w:id="11" w:name="_Toc26580_WPSOffice_Level2"/>
      <w:bookmarkStart w:id="12" w:name="_Toc14159_WPSOffice_Level2"/>
      <w:bookmarkStart w:id="13" w:name="_Toc20205_WPSOffice_Level2"/>
    </w:p>
    <w:p w14:paraId="69195050">
      <w:pPr>
        <w:spacing w:line="578" w:lineRule="exact"/>
        <w:rPr>
          <w:rFonts w:hint="eastAsia" w:ascii="黑体" w:hAnsi="ˎ̥" w:eastAsia="黑体"/>
          <w:sz w:val="32"/>
          <w:szCs w:val="32"/>
        </w:rPr>
      </w:pPr>
    </w:p>
    <w:p w14:paraId="0C17E273">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6283C854">
      <w:pPr>
        <w:spacing w:line="578" w:lineRule="exact"/>
        <w:ind w:firstLine="640" w:firstLineChars="200"/>
        <w:rPr>
          <w:rFonts w:hint="eastAsia" w:ascii="楷体" w:hAnsi="楷体" w:eastAsia="楷体" w:cs="楷体"/>
          <w:sz w:val="32"/>
          <w:szCs w:val="32"/>
        </w:rPr>
      </w:pPr>
    </w:p>
    <w:bookmarkEnd w:id="8"/>
    <w:bookmarkEnd w:id="9"/>
    <w:bookmarkEnd w:id="10"/>
    <w:bookmarkEnd w:id="11"/>
    <w:bookmarkEnd w:id="12"/>
    <w:bookmarkEnd w:id="13"/>
    <w:p w14:paraId="2DCDA176">
      <w:pPr>
        <w:snapToGrid w:val="0"/>
        <w:spacing w:line="520" w:lineRule="exact"/>
        <w:ind w:firstLine="640" w:firstLineChars="200"/>
        <w:rPr>
          <w:rFonts w:ascii="黑体" w:hAnsi="黑体" w:eastAsia="黑体"/>
          <w:sz w:val="32"/>
          <w:szCs w:val="32"/>
        </w:rPr>
      </w:pPr>
      <w:bookmarkStart w:id="14" w:name="YS060101"/>
      <w:bookmarkStart w:id="15" w:name="_Toc8164_WPSOffice_Level1"/>
      <w:bookmarkStart w:id="16" w:name="_Toc30690_WPSOffice_Level1"/>
      <w:bookmarkStart w:id="17" w:name="_Toc15521_WPSOffice_Level1"/>
      <w:bookmarkStart w:id="18" w:name="_Toc6234_WPSOffice_Level1"/>
      <w:bookmarkStart w:id="19" w:name="_Toc30451_WPSOffice_Level1"/>
      <w:bookmarkStart w:id="20" w:name="_Toc28253_WPSOffice_Level1"/>
      <w:bookmarkStart w:id="21" w:name="_Toc11518_WPSOffice_Level2"/>
      <w:bookmarkStart w:id="22" w:name="_Toc8867_WPSOffice_Level2"/>
      <w:bookmarkStart w:id="23" w:name="_Toc32695_WPSOffice_Level2"/>
      <w:bookmarkStart w:id="24" w:name="_Toc32472_WPSOffice_Level2"/>
      <w:bookmarkStart w:id="25" w:name="_Toc4029_WPSOffice_Level2"/>
      <w:bookmarkStart w:id="26" w:name="_Toc6211_WPSOffice_Level2"/>
      <w:r>
        <w:rPr>
          <w:rFonts w:hint="eastAsia" w:ascii="黑体" w:hAnsi="黑体" w:eastAsia="黑体"/>
          <w:sz w:val="32"/>
          <w:szCs w:val="32"/>
        </w:rPr>
        <w:t>一、部门情况</w:t>
      </w:r>
    </w:p>
    <w:bookmarkEnd w:id="14"/>
    <w:p w14:paraId="2A414494">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（一）基本情况。</w:t>
      </w:r>
    </w:p>
    <w:p w14:paraId="2384DC7A">
      <w:pPr>
        <w:pStyle w:val="6"/>
        <w:shd w:val="clear" w:color="auto" w:fill="FFFFFF"/>
        <w:spacing w:before="0" w:beforeAutospacing="0" w:after="0" w:afterAutospacing="0" w:line="555" w:lineRule="atLeast"/>
        <w:ind w:firstLine="645"/>
        <w:rPr>
          <w:rFonts w:hint="eastAsia" w:ascii="仿宋_GB2312" w:hAnsi="仿宋" w:eastAsia="仿宋_GB2312"/>
          <w:sz w:val="32"/>
          <w:szCs w:val="32"/>
        </w:rPr>
      </w:pPr>
      <w:r>
        <w:rPr>
          <w:rFonts w:hint="eastAsia" w:ascii="仿宋_GB2312" w:hAnsi="仿宋" w:eastAsia="仿宋_GB2312"/>
          <w:sz w:val="32"/>
          <w:szCs w:val="32"/>
        </w:rPr>
        <w:t>1．主要职能。</w:t>
      </w:r>
    </w:p>
    <w:p w14:paraId="307512AB">
      <w:pPr>
        <w:pStyle w:val="6"/>
        <w:shd w:val="clear" w:color="auto" w:fill="FFFFFF"/>
        <w:spacing w:before="0" w:beforeAutospacing="0" w:after="0" w:afterAutospacing="0" w:line="555" w:lineRule="atLeast"/>
        <w:ind w:firstLine="645"/>
        <w:rPr>
          <w:rFonts w:ascii="微软雅黑" w:hAnsi="微软雅黑" w:eastAsia="微软雅黑"/>
          <w:color w:val="000000"/>
          <w:sz w:val="21"/>
          <w:szCs w:val="21"/>
        </w:rPr>
      </w:pPr>
      <w:r>
        <w:rPr>
          <w:rFonts w:hint="eastAsia" w:ascii="仿宋_GB2312" w:hAnsi="仿宋" w:eastAsia="仿宋_GB2312"/>
          <w:sz w:val="32"/>
          <w:szCs w:val="32"/>
        </w:rPr>
        <w:t>(1)</w:t>
      </w:r>
      <w:r>
        <w:rPr>
          <w:rFonts w:hint="eastAsia" w:ascii="仿宋" w:hAnsi="仿宋" w:eastAsia="仿宋"/>
          <w:color w:val="000000"/>
          <w:sz w:val="32"/>
          <w:szCs w:val="32"/>
        </w:rPr>
        <w:t>坚持以习近平新时代中国特色社会主义思想为指导，深入贯彻落实习近平总书记关于治边稳藏的重要论述和西藏工作的一系列重要指示精神，贯彻落实党的路线方针政策和决策部署，增强“四个意识”、坚定“四个自信”、做到“两个维护”。</w:t>
      </w:r>
    </w:p>
    <w:p w14:paraId="5744D1AB">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 xml:space="preserve">  （2）依法向本级人民代表大会及其常务委员汇提出议案。</w:t>
      </w:r>
    </w:p>
    <w:p w14:paraId="5D6EC2E0">
      <w:pPr>
        <w:pStyle w:val="6"/>
        <w:shd w:val="clear" w:color="auto" w:fill="FFFFFF"/>
        <w:spacing w:before="0" w:beforeAutospacing="0" w:after="0" w:afterAutospacing="0" w:line="555" w:lineRule="atLeast"/>
        <w:rPr>
          <w:rFonts w:hint="eastAsia" w:ascii="仿宋" w:hAnsi="仿宋" w:eastAsia="仿宋"/>
          <w:color w:val="000000"/>
          <w:sz w:val="32"/>
          <w:szCs w:val="32"/>
        </w:rPr>
      </w:pPr>
      <w:r>
        <w:rPr>
          <w:rFonts w:hint="eastAsia" w:ascii="仿宋" w:hAnsi="仿宋" w:eastAsia="仿宋"/>
          <w:color w:val="000000"/>
          <w:sz w:val="32"/>
          <w:szCs w:val="32"/>
        </w:rPr>
        <w:t xml:space="preserve">  （3）审理法律规定由本院管辖和上级人民法院制定管辖的刑事、民事和行政等等第一审案件。</w:t>
      </w:r>
    </w:p>
    <w:p w14:paraId="579FE6D9">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 xml:space="preserve">  （4）依法审理由上级人民法院指令再审的案件，审理由检察机关按照审审判监督程序提起的抗诉案件，受理不服本院判决、裁定的各类申诉和申诉再审，对其中确有错误并已发生法律效力的判决、裁定、依法再审。</w:t>
      </w:r>
    </w:p>
    <w:p w14:paraId="1248A128">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 xml:space="preserve">  （5）依法行使司法执行权和司法决定权，执行本院作出的已经发生法律效力的判决、裁定以及国家行政机关申请执行的案件和外地法院委托执行的案件。</w:t>
      </w:r>
    </w:p>
    <w:p w14:paraId="76FD0E90">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（6）调查研究审判工作中的法律、法规、规章、政策及疑难问题，针对案件审理中发现的问题提出司法建议。</w:t>
      </w:r>
    </w:p>
    <w:p w14:paraId="5421E91E">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（7）负责本院干警队伍思想政治、教育培训、表彰奖励、法制宣传和队伍建设工作，按照权限管理法官和其他工作人员。</w:t>
      </w:r>
    </w:p>
    <w:p w14:paraId="6EE44912">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（8）负责本院的内部监督和法官惩戒工作。</w:t>
      </w:r>
    </w:p>
    <w:p w14:paraId="727A15AC">
      <w:pPr>
        <w:pStyle w:val="6"/>
        <w:shd w:val="clear" w:color="auto" w:fill="FFFFFF"/>
        <w:spacing w:before="0" w:beforeAutospacing="0" w:after="0" w:afterAutospacing="0" w:line="555" w:lineRule="atLeast"/>
        <w:rPr>
          <w:rFonts w:ascii="微软雅黑" w:hAnsi="微软雅黑" w:eastAsia="微软雅黑"/>
          <w:color w:val="000000"/>
          <w:sz w:val="21"/>
          <w:szCs w:val="21"/>
        </w:rPr>
      </w:pPr>
      <w:r>
        <w:rPr>
          <w:rFonts w:hint="eastAsia" w:ascii="仿宋" w:hAnsi="仿宋" w:eastAsia="仿宋"/>
          <w:color w:val="000000"/>
          <w:sz w:val="32"/>
          <w:szCs w:val="32"/>
        </w:rPr>
        <w:t>（9）负责管理本院的有关经费和物资装备，承担司法鉴定、通讯网络等技术管理工作。</w:t>
      </w:r>
    </w:p>
    <w:p w14:paraId="3BC8C4F6">
      <w:pPr>
        <w:pStyle w:val="6"/>
        <w:shd w:val="clear" w:color="auto" w:fill="FFFFFF"/>
        <w:spacing w:before="0" w:beforeAutospacing="0" w:after="0" w:afterAutospacing="0" w:line="555" w:lineRule="atLeast"/>
        <w:rPr>
          <w:rFonts w:ascii="仿宋" w:hAnsi="仿宋" w:eastAsia="仿宋"/>
          <w:color w:val="000000"/>
          <w:sz w:val="32"/>
          <w:szCs w:val="32"/>
        </w:rPr>
      </w:pPr>
      <w:r>
        <w:rPr>
          <w:rFonts w:hint="eastAsia" w:ascii="仿宋" w:hAnsi="仿宋" w:eastAsia="仿宋"/>
          <w:color w:val="000000"/>
          <w:sz w:val="32"/>
          <w:szCs w:val="32"/>
        </w:rPr>
        <w:t>（10）负责其他应该由本院承办的事项。</w:t>
      </w:r>
    </w:p>
    <w:p w14:paraId="255BE998">
      <w:pPr>
        <w:pStyle w:val="6"/>
        <w:shd w:val="clear" w:color="auto" w:fill="FFFFFF"/>
        <w:spacing w:before="0" w:beforeAutospacing="0" w:after="0" w:afterAutospacing="0" w:line="555" w:lineRule="atLeast"/>
        <w:rPr>
          <w:rFonts w:ascii="仿宋" w:hAnsi="仿宋" w:eastAsia="仿宋"/>
          <w:color w:val="000000"/>
          <w:sz w:val="32"/>
          <w:szCs w:val="32"/>
        </w:rPr>
      </w:pPr>
      <w:r>
        <w:rPr>
          <w:rFonts w:hint="eastAsia" w:ascii="仿宋" w:hAnsi="仿宋" w:eastAsia="仿宋"/>
          <w:color w:val="000000"/>
          <w:sz w:val="32"/>
          <w:szCs w:val="32"/>
        </w:rPr>
        <w:t>（11）审判管理办公室（综合办公室）。负责全院审判流程节点控制、审判执行质效评估、案件质效管理、司法数据统计工作。负责案件质量、法律文书、案件信息绿入评查工作，承担审判工作研究和法院信息化建设。负责督办各项工作，承担本院审判委员会日常工作。负责综合行政、对外联络警务装备管理和后勤保障等司法政务工作。</w:t>
      </w:r>
    </w:p>
    <w:p w14:paraId="4153FAA7">
      <w:pPr>
        <w:pStyle w:val="6"/>
        <w:shd w:val="clear" w:color="auto" w:fill="FFFFFF"/>
        <w:spacing w:before="0" w:beforeAutospacing="0" w:after="0" w:afterAutospacing="0" w:line="555" w:lineRule="atLeast"/>
        <w:rPr>
          <w:rFonts w:ascii="仿宋" w:hAnsi="仿宋" w:eastAsia="仿宋"/>
          <w:color w:val="000000"/>
          <w:sz w:val="32"/>
          <w:szCs w:val="32"/>
        </w:rPr>
      </w:pPr>
      <w:r>
        <w:rPr>
          <w:rFonts w:hint="eastAsia" w:ascii="仿宋" w:hAnsi="仿宋" w:eastAsia="仿宋"/>
          <w:color w:val="000000"/>
          <w:sz w:val="32"/>
          <w:szCs w:val="32"/>
        </w:rPr>
        <w:t>（12）立案庭（诉讼服务中心）。负责登记立案、涉诉信访、导诉接待、材料转接、法律咨询、诉前保全、诉前引调。办理司法确认、司法救助、司法技术鉴定。督促程序、公示催告程序的案件。</w:t>
      </w:r>
    </w:p>
    <w:p w14:paraId="3219FF44">
      <w:pPr>
        <w:pStyle w:val="6"/>
        <w:shd w:val="clear" w:color="auto" w:fill="FFFFFF"/>
        <w:spacing w:before="0" w:beforeAutospacing="0" w:after="0" w:afterAutospacing="0" w:line="555" w:lineRule="atLeast"/>
        <w:rPr>
          <w:rFonts w:ascii="仿宋" w:hAnsi="仿宋" w:eastAsia="仿宋"/>
          <w:color w:val="000000"/>
          <w:sz w:val="32"/>
          <w:szCs w:val="32"/>
        </w:rPr>
      </w:pPr>
      <w:r>
        <w:rPr>
          <w:rFonts w:hint="eastAsia" w:ascii="仿宋" w:hAnsi="仿宋" w:eastAsia="仿宋"/>
          <w:color w:val="000000"/>
          <w:sz w:val="32"/>
          <w:szCs w:val="32"/>
        </w:rPr>
        <w:t>（13）综合审判庭。负责审判管理法院管辖的第一审刑事、民商事、行政案件，审查行政机关申请执行其行政行为的案件及使用审判监督程序的案件。</w:t>
      </w:r>
    </w:p>
    <w:p w14:paraId="5B81A474">
      <w:pPr>
        <w:pStyle w:val="6"/>
        <w:shd w:val="clear" w:color="auto" w:fill="FFFFFF"/>
        <w:spacing w:before="0" w:beforeAutospacing="0" w:after="0" w:afterAutospacing="0" w:line="555" w:lineRule="atLeast"/>
        <w:rPr>
          <w:rFonts w:ascii="仿宋" w:hAnsi="仿宋" w:eastAsia="仿宋"/>
          <w:color w:val="000000"/>
          <w:sz w:val="32"/>
          <w:szCs w:val="32"/>
        </w:rPr>
      </w:pPr>
      <w:r>
        <w:rPr>
          <w:rFonts w:hint="eastAsia" w:ascii="仿宋" w:hAnsi="仿宋" w:eastAsia="仿宋"/>
          <w:color w:val="000000"/>
          <w:sz w:val="32"/>
          <w:szCs w:val="32"/>
        </w:rPr>
        <w:t>（14）执行局（司法警察大队）。负责本院受理、受托和上级法院搅拌执行案件的实施工作。负责办理其他有关执行工作事项和综合性管理工作。负责本院司法警察警务工作，承担院机关安保和涉诉信访应急处置。</w:t>
      </w:r>
    </w:p>
    <w:p w14:paraId="0118AA1D">
      <w:pPr>
        <w:pStyle w:val="6"/>
        <w:shd w:val="clear" w:color="auto" w:fill="FFFFFF"/>
        <w:spacing w:before="0" w:beforeAutospacing="0" w:after="0" w:afterAutospacing="0" w:line="555" w:lineRule="atLeast"/>
        <w:rPr>
          <w:rFonts w:ascii="仿宋" w:hAnsi="仿宋" w:eastAsia="仿宋"/>
          <w:color w:val="000000"/>
          <w:sz w:val="32"/>
          <w:szCs w:val="32"/>
        </w:rPr>
      </w:pPr>
      <w:r>
        <w:rPr>
          <w:rFonts w:hint="eastAsia" w:ascii="仿宋" w:hAnsi="仿宋" w:eastAsia="仿宋"/>
          <w:color w:val="000000"/>
          <w:sz w:val="32"/>
          <w:szCs w:val="32"/>
        </w:rPr>
        <w:t>（15）政治部。负责本院党的建设、队伍建设、思想政治和意识形态工作。承担本院党群纪检、组织人事、法官管理、工资福利和离退休干部等工作。负责本院法官遴选、法官助理和聘用制书记员统一招录等工作。负责新闻宣传、文化建设、典型选树、表彰奖励等工作。</w:t>
      </w:r>
    </w:p>
    <w:p w14:paraId="53582A0B">
      <w:pPr>
        <w:snapToGrid w:val="0"/>
        <w:spacing w:line="520" w:lineRule="exact"/>
        <w:rPr>
          <w:rFonts w:ascii="仿宋_GB2312" w:hAnsi="仿宋" w:eastAsia="仿宋_GB2312"/>
          <w:sz w:val="32"/>
          <w:szCs w:val="32"/>
        </w:rPr>
      </w:pPr>
      <w:r>
        <w:rPr>
          <w:rFonts w:hint="eastAsia" w:ascii="仿宋_GB2312" w:hAnsi="仿宋" w:eastAsia="仿宋_GB2312"/>
          <w:sz w:val="32"/>
          <w:szCs w:val="32"/>
        </w:rPr>
        <w:t xml:space="preserve">    2．机构情况，部门5个内设机构,当年无变动。</w:t>
      </w:r>
    </w:p>
    <w:p w14:paraId="5A64BD2A">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3．人员情况，当年行政实有人数为22人，无变动。</w:t>
      </w:r>
    </w:p>
    <w:p w14:paraId="6B4BECEF">
      <w:pPr>
        <w:snapToGrid w:val="0"/>
        <w:spacing w:line="52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（二）当年取得的主要事业成效。</w:t>
      </w:r>
    </w:p>
    <w:p w14:paraId="65433193">
      <w:pPr>
        <w:pStyle w:val="6"/>
        <w:shd w:val="clear" w:color="auto" w:fill="FFFFFF"/>
        <w:spacing w:before="0" w:beforeAutospacing="0" w:after="0" w:afterAutospacing="0" w:line="555" w:lineRule="atLeast"/>
        <w:rPr>
          <w:rFonts w:hint="eastAsia" w:ascii="仿宋" w:hAnsi="仿宋" w:eastAsia="仿宋"/>
          <w:color w:val="000000"/>
          <w:sz w:val="32"/>
          <w:szCs w:val="32"/>
        </w:rPr>
      </w:pPr>
      <w:r>
        <w:rPr>
          <w:rFonts w:hint="eastAsia" w:ascii="仿宋" w:hAnsi="仿宋" w:eastAsia="仿宋"/>
          <w:color w:val="000000"/>
          <w:sz w:val="32"/>
          <w:szCs w:val="32"/>
        </w:rPr>
        <w:t>1.办案业务及装备经费：为便于干警在高海拔地区更好的工作，打造拴心留人的办公生活环境，改造办公条件，提高工作效率，推动法院事业的发展，因此我院办公办案购买耗材、办公办案设备场所更换维修等。经费用途由：信息化网络及软件购置费、维修维护费、办公设备购置费、专用设备购置费、大型修缮、公务用车购置费、公务用车运行维护费等等。</w:t>
      </w:r>
    </w:p>
    <w:p w14:paraId="50EB3773">
      <w:pPr>
        <w:pStyle w:val="6"/>
        <w:shd w:val="clear" w:color="auto" w:fill="FFFFFF"/>
        <w:spacing w:before="0" w:beforeAutospacing="0" w:after="0" w:afterAutospacing="0" w:line="555" w:lineRule="atLeast"/>
        <w:rPr>
          <w:rFonts w:hint="eastAsia" w:ascii="仿宋" w:hAnsi="仿宋" w:eastAsia="仿宋"/>
          <w:color w:val="000000"/>
          <w:sz w:val="32"/>
          <w:szCs w:val="32"/>
        </w:rPr>
      </w:pPr>
      <w:r>
        <w:rPr>
          <w:rFonts w:hint="eastAsia" w:ascii="仿宋" w:hAnsi="仿宋" w:eastAsia="仿宋"/>
          <w:color w:val="000000"/>
          <w:sz w:val="32"/>
          <w:szCs w:val="32"/>
        </w:rPr>
        <w:t>2.法院系统中央政法转移支付资金：为便于干警在高海拔地区更好的工作，打造拴心留人的办公生活环境，改造办公条件，提高工作效率，推动法院事业的发展，因此我院办公办案购买耗材、办公办案设备场所更换维修等。经费用途由：信息化网络及软件购置费、维修维护费、办公设备购置费、专用设备购置费、大型修缮、公务用车购置费、公务用车运行维护费等等。</w:t>
      </w:r>
    </w:p>
    <w:p w14:paraId="37C93FF2">
      <w:pPr>
        <w:pStyle w:val="6"/>
        <w:shd w:val="clear" w:color="auto" w:fill="FFFFFF"/>
        <w:spacing w:before="0" w:beforeAutospacing="0" w:after="0" w:afterAutospacing="0" w:line="555" w:lineRule="atLeast"/>
        <w:rPr>
          <w:rFonts w:hint="eastAsia" w:ascii="仿宋" w:hAnsi="仿宋" w:eastAsia="仿宋"/>
          <w:color w:val="000000"/>
          <w:sz w:val="32"/>
          <w:szCs w:val="32"/>
        </w:rPr>
      </w:pPr>
      <w:r>
        <w:rPr>
          <w:rFonts w:hint="eastAsia" w:ascii="仿宋" w:hAnsi="仿宋" w:eastAsia="仿宋"/>
          <w:color w:val="000000"/>
          <w:sz w:val="32"/>
          <w:szCs w:val="32"/>
        </w:rPr>
        <w:t>3.尼屋乡人民法庭维修金：人民法庭作为基层人民法院的派出机构，是人民法院的最前沿阵地，也是联系人民群众的纽带和桥梁。</w:t>
      </w:r>
    </w:p>
    <w:p w14:paraId="5F26D4D6">
      <w:pPr>
        <w:pStyle w:val="6"/>
        <w:shd w:val="clear" w:color="auto" w:fill="FFFFFF"/>
        <w:spacing w:before="0" w:beforeAutospacing="0" w:after="0" w:afterAutospacing="0" w:line="555" w:lineRule="atLeast"/>
        <w:rPr>
          <w:rFonts w:hint="eastAsia" w:ascii="仿宋" w:hAnsi="仿宋" w:eastAsia="仿宋"/>
          <w:color w:val="000000"/>
          <w:sz w:val="32"/>
          <w:szCs w:val="32"/>
        </w:rPr>
      </w:pPr>
      <w:r>
        <w:rPr>
          <w:rFonts w:hint="eastAsia" w:ascii="仿宋" w:hAnsi="仿宋" w:eastAsia="仿宋"/>
          <w:color w:val="000000"/>
          <w:sz w:val="32"/>
          <w:szCs w:val="32"/>
        </w:rPr>
        <w:t>4.执行救助金：确实保障的确有困难的申请执行人的合法权益，缓和社会矛盾，维护社会稳定，促进社会和谐。</w:t>
      </w:r>
    </w:p>
    <w:p w14:paraId="4C6AB0E4">
      <w:p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5.法院周转房及备勤房项目资金：法院周转房及备勤房项目资金。</w:t>
      </w:r>
    </w:p>
    <w:p w14:paraId="1F082775">
      <w:p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诉讼费：按照西藏自治区财政厅、西藏自治区高级人民法院关于印发《西藏自治区本级人民法院诉讼费退付管理实施细则（暂行）》的通知藏财政法【2020】8号文件要求，依照《诉讼费用缴纳办法》规定的项目和标准，向人民法院缴纳的案件受理费、申请费等费用。当事人依法缴纳的诉讼费属于政府非税收入，全额上缴同级国库，纳入本级预算管理，按规定应向当事人退付的诉讼费我院应严格审核，需及时办理。经费主要用于：向当事人退款诉讼费。</w:t>
      </w:r>
    </w:p>
    <w:p w14:paraId="542C8A23">
      <w:pP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7.司法救助金:确实保障的确有困难的申请执行人的合法权益，缓和社会矛盾，维护社会稳定，促进社会和谐。</w:t>
      </w:r>
    </w:p>
    <w:p w14:paraId="3475D1F5">
      <w:pPr>
        <w:spacing w:line="578" w:lineRule="exact"/>
        <w:jc w:val="center"/>
        <w:rPr>
          <w:rFonts w:hint="eastAsia" w:ascii="黑体" w:hAnsi="ˎ̥" w:eastAsia="黑体"/>
          <w:sz w:val="32"/>
          <w:szCs w:val="32"/>
        </w:rPr>
      </w:pPr>
    </w:p>
    <w:p w14:paraId="658AD799">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15"/>
      <w:bookmarkEnd w:id="16"/>
      <w:bookmarkEnd w:id="17"/>
      <w:bookmarkEnd w:id="18"/>
      <w:bookmarkEnd w:id="19"/>
      <w:bookmarkEnd w:id="20"/>
    </w:p>
    <w:p w14:paraId="36C316CB">
      <w:pPr>
        <w:spacing w:line="578" w:lineRule="exact"/>
        <w:jc w:val="center"/>
        <w:rPr>
          <w:rFonts w:hint="eastAsia" w:ascii="黑体" w:hAnsi="ˎ̥" w:eastAsia="黑体"/>
          <w:sz w:val="32"/>
          <w:szCs w:val="32"/>
        </w:rPr>
      </w:pPr>
    </w:p>
    <w:p w14:paraId="4F0B322A">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1"/>
      <w:bookmarkEnd w:id="22"/>
      <w:bookmarkEnd w:id="23"/>
      <w:bookmarkEnd w:id="24"/>
      <w:bookmarkEnd w:id="25"/>
      <w:bookmarkEnd w:id="26"/>
    </w:p>
    <w:p w14:paraId="6D729F87">
      <w:pPr>
        <w:spacing w:line="578" w:lineRule="exact"/>
        <w:ind w:firstLine="645"/>
        <w:rPr>
          <w:rFonts w:hint="eastAsia" w:ascii="黑体" w:hAnsi="黑体" w:eastAsia="黑体" w:cs="黑体"/>
          <w:sz w:val="32"/>
          <w:szCs w:val="32"/>
        </w:rPr>
      </w:pPr>
      <w:bookmarkStart w:id="27" w:name="_Toc30334_WPSOffice_Level2"/>
      <w:bookmarkStart w:id="28" w:name="_Toc23139_WPSOffice_Level2"/>
      <w:bookmarkStart w:id="29" w:name="_Toc25608_WPSOffice_Level2"/>
      <w:bookmarkStart w:id="30" w:name="_Toc28622_WPSOffice_Level2"/>
      <w:bookmarkStart w:id="31" w:name="_Toc26621_WPSOffice_Level2"/>
      <w:bookmarkStart w:id="32" w:name="_Toc14349_WPSOffice_Level2"/>
      <w:r>
        <w:rPr>
          <w:rFonts w:hint="eastAsia" w:ascii="黑体" w:hAnsi="黑体" w:eastAsia="黑体" w:cs="黑体"/>
          <w:sz w:val="32"/>
          <w:szCs w:val="32"/>
        </w:rPr>
        <w:t>二、收入决算公开表</w:t>
      </w:r>
      <w:bookmarkEnd w:id="27"/>
      <w:bookmarkEnd w:id="28"/>
      <w:bookmarkEnd w:id="29"/>
      <w:bookmarkEnd w:id="30"/>
      <w:bookmarkEnd w:id="31"/>
      <w:bookmarkEnd w:id="32"/>
      <w:bookmarkStart w:id="33" w:name="_Toc17858_WPSOffice_Level2"/>
      <w:bookmarkStart w:id="34" w:name="_Toc17626_WPSOffice_Level2"/>
      <w:bookmarkStart w:id="35" w:name="_Toc14658_WPSOffice_Level2"/>
      <w:bookmarkStart w:id="36" w:name="_Toc5489_WPSOffice_Level2"/>
      <w:bookmarkStart w:id="37" w:name="_Toc13854_WPSOffice_Level2"/>
      <w:bookmarkStart w:id="38" w:name="_Toc3262_WPSOffice_Level2"/>
    </w:p>
    <w:p w14:paraId="544DC9E7">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3"/>
      <w:bookmarkEnd w:id="34"/>
      <w:bookmarkEnd w:id="35"/>
      <w:bookmarkEnd w:id="36"/>
      <w:bookmarkEnd w:id="37"/>
      <w:bookmarkEnd w:id="38"/>
      <w:bookmarkStart w:id="39" w:name="_Toc23493_WPSOffice_Level2"/>
      <w:bookmarkStart w:id="40" w:name="_Toc13701_WPSOffice_Level2"/>
      <w:bookmarkStart w:id="41" w:name="_Toc21415_WPSOffice_Level2"/>
      <w:bookmarkStart w:id="42" w:name="_Toc23591_WPSOffice_Level2"/>
      <w:bookmarkStart w:id="43" w:name="_Toc7988_WPSOffice_Level2"/>
      <w:bookmarkStart w:id="44" w:name="_Toc4265_WPSOffice_Level2"/>
    </w:p>
    <w:p w14:paraId="01ED946A">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39"/>
      <w:bookmarkEnd w:id="40"/>
      <w:bookmarkEnd w:id="41"/>
      <w:bookmarkEnd w:id="42"/>
      <w:bookmarkEnd w:id="43"/>
      <w:bookmarkEnd w:id="44"/>
    </w:p>
    <w:p w14:paraId="6B1F2B33">
      <w:pPr>
        <w:spacing w:line="578" w:lineRule="exact"/>
        <w:ind w:firstLine="645"/>
        <w:rPr>
          <w:rFonts w:hint="eastAsia" w:ascii="黑体" w:hAnsi="黑体" w:eastAsia="黑体" w:cs="黑体"/>
          <w:sz w:val="32"/>
          <w:szCs w:val="32"/>
        </w:rPr>
      </w:pPr>
      <w:bookmarkStart w:id="45" w:name="_Toc23829_WPSOffice_Level2"/>
      <w:bookmarkStart w:id="46" w:name="_Toc22783_WPSOffice_Level2"/>
      <w:bookmarkStart w:id="47" w:name="_Toc25166_WPSOffice_Level2"/>
      <w:bookmarkStart w:id="48" w:name="_Toc7879_WPSOffice_Level2"/>
      <w:bookmarkStart w:id="49" w:name="_Toc13516_WPSOffice_Level2"/>
      <w:bookmarkStart w:id="50" w:name="_Toc2158_WPSOffice_Level2"/>
      <w:r>
        <w:rPr>
          <w:rFonts w:hint="eastAsia" w:ascii="黑体" w:hAnsi="黑体" w:eastAsia="黑体" w:cs="黑体"/>
          <w:sz w:val="32"/>
          <w:szCs w:val="32"/>
        </w:rPr>
        <w:t>五、一般公共预算财政拨款收入支出决算</w:t>
      </w:r>
      <w:bookmarkEnd w:id="45"/>
      <w:bookmarkEnd w:id="46"/>
      <w:bookmarkEnd w:id="47"/>
      <w:bookmarkEnd w:id="48"/>
      <w:r>
        <w:rPr>
          <w:rFonts w:hint="eastAsia" w:ascii="黑体" w:hAnsi="黑体" w:eastAsia="黑体" w:cs="黑体"/>
          <w:sz w:val="32"/>
          <w:szCs w:val="32"/>
        </w:rPr>
        <w:t>公开表</w:t>
      </w:r>
      <w:bookmarkEnd w:id="49"/>
      <w:bookmarkEnd w:id="50"/>
      <w:bookmarkStart w:id="51" w:name="_Toc17283_WPSOffice_Level2"/>
      <w:bookmarkStart w:id="52" w:name="_Toc5343_WPSOffice_Level2"/>
      <w:bookmarkStart w:id="53" w:name="_Toc2632_WPSOffice_Level2"/>
      <w:bookmarkStart w:id="54" w:name="_Toc17833_WPSOffice_Level2"/>
      <w:bookmarkStart w:id="55" w:name="_Toc8373_WPSOffice_Level2"/>
      <w:bookmarkStart w:id="56" w:name="_Toc25362_WPSOffice_Level2"/>
    </w:p>
    <w:p w14:paraId="394C6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1"/>
      <w:bookmarkEnd w:id="52"/>
      <w:bookmarkEnd w:id="53"/>
      <w:bookmarkEnd w:id="54"/>
      <w:bookmarkEnd w:id="55"/>
      <w:bookmarkEnd w:id="56"/>
      <w:r>
        <w:rPr>
          <w:rFonts w:hint="eastAsia" w:ascii="黑体" w:hAnsi="黑体" w:eastAsia="黑体" w:cs="黑体"/>
          <w:sz w:val="32"/>
          <w:szCs w:val="32"/>
        </w:rPr>
        <w:t>公开表</w:t>
      </w:r>
    </w:p>
    <w:p w14:paraId="1633F2A8">
      <w:pPr>
        <w:spacing w:line="578" w:lineRule="exact"/>
        <w:ind w:left="1118" w:leftChars="304" w:hanging="480" w:hangingChars="150"/>
        <w:rPr>
          <w:rFonts w:hint="eastAsia" w:ascii="黑体" w:hAnsi="黑体" w:eastAsia="黑体" w:cs="黑体"/>
          <w:sz w:val="32"/>
          <w:szCs w:val="32"/>
        </w:rPr>
      </w:pPr>
      <w:bookmarkStart w:id="57" w:name="_Toc1533_WPSOffice_Level2"/>
      <w:bookmarkStart w:id="58" w:name="_Toc11799_WPSOffice_Level2"/>
      <w:bookmarkStart w:id="59" w:name="_Toc5594_WPSOffice_Level2"/>
      <w:bookmarkStart w:id="60" w:name="_Toc13345_WPSOffice_Level2"/>
      <w:bookmarkStart w:id="61" w:name="_Toc6020_WPSOffice_Level2"/>
      <w:bookmarkStart w:id="62" w:name="_Toc21310_WPSOffice_Level2"/>
      <w:r>
        <w:rPr>
          <w:rFonts w:hint="eastAsia" w:ascii="黑体" w:hAnsi="黑体" w:eastAsia="黑体" w:cs="黑体"/>
          <w:sz w:val="32"/>
          <w:szCs w:val="32"/>
        </w:rPr>
        <w:t>七、政府性基金预算财政拨款收入支出决算</w:t>
      </w:r>
      <w:bookmarkEnd w:id="57"/>
      <w:bookmarkEnd w:id="58"/>
      <w:bookmarkEnd w:id="59"/>
      <w:bookmarkEnd w:id="60"/>
      <w:bookmarkEnd w:id="61"/>
      <w:bookmarkEnd w:id="62"/>
      <w:r>
        <w:rPr>
          <w:rFonts w:hint="eastAsia" w:ascii="黑体" w:hAnsi="黑体" w:eastAsia="黑体" w:cs="黑体"/>
          <w:sz w:val="32"/>
          <w:szCs w:val="32"/>
        </w:rPr>
        <w:t>公开表</w:t>
      </w:r>
    </w:p>
    <w:p w14:paraId="748B1EB2">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039D28FF">
      <w:pPr>
        <w:spacing w:line="578" w:lineRule="exact"/>
        <w:ind w:firstLine="640"/>
        <w:rPr>
          <w:rFonts w:hint="eastAsia" w:ascii="黑体" w:hAnsi="黑体" w:eastAsia="黑体" w:cs="黑体"/>
          <w:sz w:val="32"/>
          <w:szCs w:val="32"/>
        </w:rPr>
      </w:pPr>
      <w:bookmarkStart w:id="63" w:name="_Toc19961_WPSOffice_Level2"/>
      <w:bookmarkStart w:id="64" w:name="_Toc9377_WPSOffice_Level2"/>
      <w:bookmarkStart w:id="65" w:name="_Toc1820_WPSOffice_Level2"/>
      <w:bookmarkStart w:id="66" w:name="_Toc29886_WPSOffice_Level2"/>
      <w:r>
        <w:rPr>
          <w:rFonts w:hint="eastAsia" w:ascii="黑体" w:hAnsi="黑体" w:eastAsia="黑体" w:cs="黑体"/>
          <w:sz w:val="32"/>
          <w:szCs w:val="32"/>
        </w:rPr>
        <w:t>九、财政拨款“三公”经费支出决算</w:t>
      </w:r>
      <w:bookmarkEnd w:id="63"/>
      <w:bookmarkEnd w:id="64"/>
      <w:bookmarkEnd w:id="65"/>
      <w:bookmarkEnd w:id="66"/>
      <w:r>
        <w:rPr>
          <w:rFonts w:hint="eastAsia" w:ascii="黑体" w:hAnsi="黑体" w:eastAsia="黑体" w:cs="黑体"/>
          <w:sz w:val="32"/>
          <w:szCs w:val="32"/>
        </w:rPr>
        <w:t>公开表</w:t>
      </w:r>
    </w:p>
    <w:p w14:paraId="4183A46F">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14:paraId="5D5D4D7D">
      <w:pPr>
        <w:spacing w:line="578" w:lineRule="exact"/>
        <w:jc w:val="center"/>
        <w:rPr>
          <w:rFonts w:hint="eastAsia" w:ascii="黑体" w:hAnsi="ˎ̥" w:eastAsia="黑体"/>
          <w:sz w:val="32"/>
          <w:szCs w:val="32"/>
        </w:rPr>
      </w:pPr>
      <w:bookmarkStart w:id="67" w:name="_Toc27590_WPSOffice_Level1"/>
      <w:bookmarkStart w:id="68" w:name="_Toc31264_WPSOffice_Level1"/>
      <w:bookmarkStart w:id="69" w:name="_Toc16686_WPSOffice_Level1"/>
      <w:bookmarkStart w:id="70" w:name="_Toc29683_WPSOffice_Level1"/>
      <w:bookmarkStart w:id="71" w:name="_Toc28629_WPSOffice_Level1"/>
      <w:bookmarkStart w:id="72" w:name="_Toc4402_WPSOffice_Level1"/>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67"/>
      <w:bookmarkEnd w:id="68"/>
      <w:bookmarkEnd w:id="69"/>
      <w:bookmarkEnd w:id="70"/>
      <w:bookmarkEnd w:id="71"/>
      <w:bookmarkEnd w:id="72"/>
    </w:p>
    <w:p w14:paraId="61D90C53">
      <w:pPr>
        <w:spacing w:line="578" w:lineRule="exact"/>
        <w:jc w:val="center"/>
        <w:rPr>
          <w:rFonts w:hint="eastAsia" w:ascii="黑体" w:hAnsi="ˎ̥" w:eastAsia="黑体"/>
          <w:sz w:val="32"/>
          <w:szCs w:val="32"/>
        </w:rPr>
      </w:pPr>
    </w:p>
    <w:p w14:paraId="1390CAAD">
      <w:pPr>
        <w:spacing w:line="578" w:lineRule="exact"/>
        <w:ind w:firstLine="640" w:firstLineChars="200"/>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年度收入总计</w:t>
      </w:r>
      <w:r>
        <w:rPr>
          <w:rFonts w:ascii="仿宋_GB2312" w:hAnsi="ˎ̥" w:eastAsia="仿宋_GB2312"/>
          <w:color w:val="FF0000"/>
          <w:sz w:val="32"/>
          <w:szCs w:val="32"/>
        </w:rPr>
        <w:t>1,376.18</w:t>
      </w:r>
      <w:r>
        <w:rPr>
          <w:rFonts w:hint="eastAsia" w:ascii="仿宋_GB2312" w:hAnsi="ˎ̥" w:eastAsia="仿宋_GB2312"/>
          <w:sz w:val="32"/>
          <w:szCs w:val="32"/>
        </w:rPr>
        <w:t>万元，支出总计</w:t>
      </w:r>
      <w:r>
        <w:rPr>
          <w:rFonts w:ascii="仿宋_GB2312" w:hAnsi="ˎ̥" w:eastAsia="仿宋_GB2312"/>
          <w:color w:val="FF0000"/>
          <w:sz w:val="32"/>
          <w:szCs w:val="32"/>
        </w:rPr>
        <w:t>1,376.18</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年度相比，收入、支出总计各增加(减少)</w:t>
      </w:r>
      <w:r>
        <w:rPr>
          <w:rFonts w:hint="eastAsia" w:ascii="仿宋_GB2312" w:hAnsi="ˎ̥" w:eastAsia="仿宋_GB2312"/>
          <w:color w:val="FF0000"/>
          <w:sz w:val="32"/>
          <w:szCs w:val="32"/>
        </w:rPr>
        <w:t>89.4</w:t>
      </w:r>
      <w:r>
        <w:rPr>
          <w:rFonts w:hint="eastAsia" w:ascii="仿宋_GB2312" w:hAnsi="ˎ̥" w:eastAsia="仿宋_GB2312"/>
          <w:sz w:val="32"/>
          <w:szCs w:val="32"/>
        </w:rPr>
        <w:t>万元，增长（下降）</w:t>
      </w:r>
      <w:r>
        <w:rPr>
          <w:rFonts w:ascii="仿宋_GB2312" w:hAnsi="ˎ̥" w:eastAsia="仿宋_GB2312"/>
          <w:color w:val="FF0000"/>
          <w:sz w:val="32"/>
          <w:szCs w:val="32"/>
        </w:rPr>
        <w:t>XXXX</w:t>
      </w:r>
      <w:r>
        <w:rPr>
          <w:rFonts w:hint="eastAsia" w:ascii="仿宋_GB2312" w:hAnsi="ˎ̥" w:eastAsia="仿宋_GB2312"/>
          <w:sz w:val="32"/>
          <w:szCs w:val="32"/>
        </w:rPr>
        <w:t>%。主要原因一是</w:t>
      </w:r>
      <w:r>
        <w:rPr>
          <w:rFonts w:hint="eastAsia" w:ascii="仿宋" w:hAnsi="仿宋" w:eastAsia="仿宋"/>
          <w:sz w:val="32"/>
          <w:szCs w:val="32"/>
          <w:lang w:eastAsia="zh-CN"/>
        </w:rPr>
        <w:t>人员减少比往年人员经费减少</w:t>
      </w:r>
      <w:r>
        <w:rPr>
          <w:rFonts w:hint="eastAsia" w:ascii="仿宋_GB2312" w:hAnsi="ˎ̥" w:eastAsia="仿宋_GB2312"/>
          <w:sz w:val="32"/>
          <w:szCs w:val="32"/>
        </w:rPr>
        <w:t>。</w:t>
      </w:r>
    </w:p>
    <w:p w14:paraId="2F017F5A">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7CBAE235">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ascii="仿宋_GB2312" w:hAnsi="ˎ̥" w:eastAsia="仿宋_GB2312"/>
          <w:color w:val="FF0000"/>
          <w:sz w:val="32"/>
          <w:szCs w:val="32"/>
        </w:rPr>
        <w:t>1,376.18</w:t>
      </w:r>
      <w:r>
        <w:rPr>
          <w:rFonts w:hint="eastAsia" w:ascii="仿宋_GB2312" w:hAnsi="ˎ̥" w:eastAsia="仿宋_GB2312"/>
          <w:sz w:val="32"/>
          <w:szCs w:val="32"/>
        </w:rPr>
        <w:t>万元。</w:t>
      </w:r>
    </w:p>
    <w:p w14:paraId="1108CCBB">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使用非财政拨款结余</w:t>
      </w:r>
      <w:r>
        <w:rPr>
          <w:rFonts w:ascii="仿宋_GB2312" w:hAnsi="ˎ̥" w:eastAsia="仿宋_GB2312"/>
          <w:color w:val="FF0000"/>
          <w:sz w:val="32"/>
          <w:szCs w:val="32"/>
        </w:rPr>
        <w:t>0.00</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主要是</w:t>
      </w:r>
      <w:r>
        <w:rPr>
          <w:rFonts w:hint="eastAsia" w:ascii="仿宋_GB2312" w:hAnsi="ˎ̥" w:eastAsia="仿宋_GB2312"/>
          <w:sz w:val="32"/>
          <w:szCs w:val="32"/>
          <w:lang w:eastAsia="zh-CN"/>
        </w:rPr>
        <w:t>财务市级统管，账上无结转结余资金</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eastAsia="zh-CN"/>
        </w:rPr>
        <w:t>无增减</w:t>
      </w:r>
      <w:r>
        <w:rPr>
          <w:rFonts w:hint="eastAsia" w:ascii="仿宋_GB2312" w:hAnsi="ˎ̥" w:eastAsia="仿宋_GB2312"/>
          <w:sz w:val="32"/>
          <w:szCs w:val="32"/>
        </w:rPr>
        <w:t>。</w:t>
      </w:r>
    </w:p>
    <w:p w14:paraId="207BFAB5">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年初结转结余</w:t>
      </w:r>
      <w:r>
        <w:rPr>
          <w:rFonts w:ascii="仿宋_GB2312" w:hAnsi="ˎ̥" w:eastAsia="仿宋_GB2312"/>
          <w:color w:val="FF0000"/>
          <w:sz w:val="32"/>
          <w:szCs w:val="32"/>
        </w:rPr>
        <w:t>0.00</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0E0AE359">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7AED7B3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ascii="仿宋_GB2312" w:hAnsi="ˎ̥" w:eastAsia="仿宋_GB2312"/>
          <w:color w:val="FF0000"/>
          <w:sz w:val="32"/>
          <w:szCs w:val="32"/>
        </w:rPr>
        <w:t>1,326.57</w:t>
      </w:r>
      <w:r>
        <w:rPr>
          <w:rFonts w:hint="eastAsia" w:ascii="仿宋_GB2312" w:hAnsi="ˎ̥" w:eastAsia="仿宋_GB2312"/>
          <w:sz w:val="32"/>
          <w:szCs w:val="32"/>
        </w:rPr>
        <w:t>万元。</w:t>
      </w:r>
    </w:p>
    <w:p w14:paraId="0BAB7E17">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结余分配</w:t>
      </w:r>
      <w:r>
        <w:rPr>
          <w:rFonts w:ascii="仿宋_GB2312" w:hAnsi="ˎ̥" w:eastAsia="仿宋_GB2312"/>
          <w:color w:val="FF0000"/>
          <w:sz w:val="32"/>
          <w:szCs w:val="32"/>
        </w:rPr>
        <w:t>0.00</w:t>
      </w:r>
      <w:r>
        <w:rPr>
          <w:rFonts w:hint="eastAsia" w:ascii="仿宋_GB2312" w:hAnsi="ˎ̥" w:eastAsia="仿宋_GB2312"/>
          <w:sz w:val="32"/>
          <w:szCs w:val="32"/>
        </w:rPr>
        <w:t>万元。</w:t>
      </w:r>
    </w:p>
    <w:p w14:paraId="0B20720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年末结转结余</w:t>
      </w:r>
      <w:r>
        <w:rPr>
          <w:rFonts w:ascii="仿宋_GB2312" w:hAnsi="ˎ̥" w:eastAsia="仿宋_GB2312"/>
          <w:color w:val="FF0000"/>
          <w:sz w:val="32"/>
          <w:szCs w:val="32"/>
        </w:rPr>
        <w:t>49.61</w:t>
      </w:r>
      <w:r>
        <w:rPr>
          <w:rFonts w:hint="eastAsia" w:ascii="仿宋_GB2312" w:hAnsi="ˎ̥" w:eastAsia="仿宋_GB2312"/>
          <w:sz w:val="32"/>
          <w:szCs w:val="32"/>
        </w:rPr>
        <w:t>万元，主要是</w:t>
      </w:r>
      <w:r>
        <w:rPr>
          <w:rFonts w:hint="eastAsia" w:ascii="仿宋_GB2312" w:hAnsi="ˎ̥" w:eastAsia="仿宋_GB2312"/>
          <w:sz w:val="32"/>
          <w:szCs w:val="32"/>
          <w:lang w:eastAsia="zh-CN"/>
        </w:rPr>
        <w:t>该笔资金是</w:t>
      </w:r>
      <w:r>
        <w:rPr>
          <w:rFonts w:hint="eastAsia" w:ascii="仿宋_GB2312" w:hAnsi="ˎ̥" w:eastAsia="仿宋_GB2312"/>
          <w:sz w:val="32"/>
          <w:szCs w:val="32"/>
          <w:lang w:val="en-US" w:eastAsia="zh-CN"/>
        </w:rPr>
        <w:t>2023年援藏资金未支出结转</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年度决算数增加（减少）增长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2023年援藏资金较多，未能支出完成</w:t>
      </w:r>
      <w:r>
        <w:rPr>
          <w:rFonts w:hint="eastAsia" w:ascii="仿宋_GB2312" w:hAnsi="ˎ̥" w:eastAsia="仿宋_GB2312"/>
          <w:sz w:val="32"/>
          <w:szCs w:val="32"/>
        </w:rPr>
        <w:t>。</w:t>
      </w:r>
    </w:p>
    <w:p w14:paraId="2ABE698A">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年度相关决算数据可取自附件财决公开01、02表；202</w:t>
      </w:r>
      <w:r>
        <w:rPr>
          <w:rFonts w:ascii="仿宋_GB2312" w:hAnsi="ˎ̥" w:eastAsia="仿宋_GB2312"/>
          <w:sz w:val="32"/>
          <w:szCs w:val="32"/>
        </w:rPr>
        <w:t>2</w:t>
      </w:r>
      <w:r>
        <w:rPr>
          <w:rFonts w:hint="eastAsia" w:ascii="仿宋_GB2312" w:hAnsi="ˎ̥" w:eastAsia="仿宋_GB2312"/>
          <w:sz w:val="32"/>
          <w:szCs w:val="32"/>
        </w:rPr>
        <w:t>年度相关决算数据可取自202</w:t>
      </w:r>
      <w:r>
        <w:rPr>
          <w:rFonts w:ascii="仿宋_GB2312" w:hAnsi="ˎ̥" w:eastAsia="仿宋_GB2312"/>
          <w:sz w:val="32"/>
          <w:szCs w:val="32"/>
        </w:rPr>
        <w:t>2</w:t>
      </w:r>
      <w:r>
        <w:rPr>
          <w:rFonts w:hint="eastAsia" w:ascii="仿宋_GB2312" w:hAnsi="ˎ̥" w:eastAsia="仿宋_GB2312"/>
          <w:sz w:val="32"/>
          <w:szCs w:val="32"/>
        </w:rPr>
        <w:t>年度部门决算报表财决01表《收入支出决算总表》）</w:t>
      </w:r>
    </w:p>
    <w:p w14:paraId="22FB21C6">
      <w:pPr>
        <w:spacing w:line="578"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ascii="仿宋_GB2312" w:hAnsi="ˎ̥" w:eastAsia="仿宋_GB2312"/>
          <w:color w:val="FF0000"/>
          <w:sz w:val="32"/>
          <w:szCs w:val="32"/>
        </w:rPr>
        <w:t>1,376.18</w:t>
      </w:r>
      <w:r>
        <w:rPr>
          <w:rFonts w:hint="eastAsia" w:ascii="仿宋_GB2312" w:hAnsi="ˎ̥" w:eastAsia="仿宋_GB2312"/>
          <w:sz w:val="32"/>
          <w:szCs w:val="32"/>
        </w:rPr>
        <w:t>万元，其中：财政拨款收入</w:t>
      </w:r>
      <w:r>
        <w:rPr>
          <w:rFonts w:ascii="仿宋_GB2312" w:hAnsi="ˎ̥" w:eastAsia="仿宋_GB2312"/>
          <w:color w:val="FF0000"/>
          <w:sz w:val="32"/>
          <w:szCs w:val="32"/>
        </w:rPr>
        <w:t>1,319.18</w:t>
      </w:r>
      <w:r>
        <w:rPr>
          <w:rFonts w:hint="eastAsia" w:ascii="仿宋_GB2312" w:hAnsi="ˎ̥" w:eastAsia="仿宋_GB2312"/>
          <w:sz w:val="32"/>
          <w:szCs w:val="32"/>
        </w:rPr>
        <w:t>万元，占</w:t>
      </w:r>
      <w:r>
        <w:rPr>
          <w:rFonts w:hint="eastAsia" w:ascii="仿宋_GB2312" w:hAnsi="ˎ̥" w:eastAsia="仿宋_GB2312"/>
          <w:sz w:val="32"/>
          <w:szCs w:val="32"/>
          <w:lang w:val="en-US" w:eastAsia="zh-CN"/>
        </w:rPr>
        <w:t>95</w:t>
      </w:r>
      <w:r>
        <w:rPr>
          <w:rFonts w:hint="eastAsia" w:ascii="仿宋_GB2312" w:hAnsi="ˎ̥" w:eastAsia="仿宋_GB2312"/>
          <w:sz w:val="32"/>
          <w:szCs w:val="32"/>
        </w:rPr>
        <w:t>%；其他收入</w:t>
      </w:r>
      <w:r>
        <w:rPr>
          <w:rFonts w:ascii="仿宋_GB2312" w:hAnsi="ˎ̥" w:eastAsia="仿宋_GB2312"/>
          <w:color w:val="FF0000"/>
          <w:sz w:val="32"/>
          <w:szCs w:val="32"/>
        </w:rPr>
        <w:t>57.00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4.14</w:t>
      </w:r>
      <w:r>
        <w:rPr>
          <w:rFonts w:hint="eastAsia" w:ascii="仿宋_GB2312" w:hAnsi="ˎ̥" w:eastAsia="仿宋_GB2312"/>
          <w:sz w:val="32"/>
          <w:szCs w:val="32"/>
        </w:rPr>
        <w:t>%。</w:t>
      </w:r>
    </w:p>
    <w:p w14:paraId="0FD59D11">
      <w:pPr>
        <w:spacing w:line="578" w:lineRule="exact"/>
        <w:ind w:left="412" w:leftChars="196"/>
        <w:rPr>
          <w:rFonts w:hint="eastAsia" w:ascii="仿宋_GB2312" w:hAnsi="ˎ̥" w:eastAsia="仿宋_GB2312"/>
          <w:sz w:val="32"/>
          <w:szCs w:val="32"/>
        </w:rPr>
      </w:pPr>
      <w:r>
        <w:rPr>
          <w:rFonts w:hint="eastAsia" w:ascii="仿宋_GB2312" w:hAnsi="ˎ̥" w:eastAsia="仿宋_GB2312"/>
          <w:sz w:val="32"/>
          <w:szCs w:val="32"/>
        </w:rPr>
        <w:t xml:space="preserve">  （注</w:t>
      </w:r>
      <w:r>
        <w:rPr>
          <w:rFonts w:ascii="仿宋_GB2312" w:hAnsi="ˎ̥" w:eastAsia="仿宋_GB2312"/>
          <w:sz w:val="32"/>
          <w:szCs w:val="32"/>
        </w:rPr>
        <w:t>：</w:t>
      </w:r>
      <w:r>
        <w:rPr>
          <w:rFonts w:hint="eastAsia" w:ascii="仿宋_GB2312" w:hAnsi="ˎ̥" w:eastAsia="仿宋_GB2312"/>
          <w:sz w:val="32"/>
          <w:szCs w:val="32"/>
        </w:rPr>
        <w:t>上述各项收入数字可取自财决公开02表）</w:t>
      </w:r>
    </w:p>
    <w:p w14:paraId="5296DB82">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w:t>
      </w:r>
      <w:r>
        <w:rPr>
          <w:rFonts w:ascii="仿宋_GB2312" w:hAnsi="ˎ̥" w:eastAsia="仿宋_GB2312"/>
          <w:color w:val="FF0000"/>
          <w:sz w:val="32"/>
          <w:szCs w:val="32"/>
        </w:rPr>
        <w:t>XXXX</w:t>
      </w:r>
      <w:r>
        <w:rPr>
          <w:rFonts w:hint="eastAsia" w:ascii="黑体" w:hAnsi="黑体" w:eastAsia="黑体" w:cs="黑体"/>
          <w:bCs/>
          <w:sz w:val="32"/>
          <w:szCs w:val="32"/>
        </w:rPr>
        <w:t>决算情况说明</w:t>
      </w:r>
    </w:p>
    <w:p w14:paraId="4C0CF96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ascii="仿宋_GB2312" w:hAnsi="ˎ̥" w:eastAsia="仿宋_GB2312"/>
          <w:color w:val="FF0000"/>
          <w:sz w:val="32"/>
          <w:szCs w:val="32"/>
        </w:rPr>
        <w:t>1,326.57</w:t>
      </w:r>
      <w:r>
        <w:rPr>
          <w:rFonts w:hint="eastAsia" w:ascii="仿宋_GB2312" w:hAnsi="ˎ̥" w:eastAsia="仿宋_GB2312"/>
          <w:sz w:val="32"/>
          <w:szCs w:val="32"/>
        </w:rPr>
        <w:t>万元，其中：基本支出</w:t>
      </w:r>
      <w:r>
        <w:rPr>
          <w:rFonts w:ascii="仿宋_GB2312" w:hAnsi="ˎ̥" w:eastAsia="仿宋_GB2312"/>
          <w:color w:val="FF0000"/>
          <w:sz w:val="32"/>
          <w:szCs w:val="32"/>
        </w:rPr>
        <w:t>863.57</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65</w:t>
      </w:r>
      <w:r>
        <w:rPr>
          <w:rFonts w:hint="eastAsia" w:ascii="仿宋_GB2312" w:hAnsi="ˎ̥" w:eastAsia="仿宋_GB2312"/>
          <w:sz w:val="32"/>
          <w:szCs w:val="32"/>
        </w:rPr>
        <w:t>%；项目支出</w:t>
      </w:r>
      <w:r>
        <w:rPr>
          <w:rFonts w:ascii="仿宋_GB2312" w:hAnsi="ˎ̥" w:eastAsia="仿宋_GB2312"/>
          <w:color w:val="FF0000"/>
          <w:sz w:val="32"/>
          <w:szCs w:val="32"/>
        </w:rPr>
        <w:t>463.01</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34.9</w:t>
      </w:r>
      <w:r>
        <w:rPr>
          <w:rFonts w:hint="eastAsia" w:ascii="仿宋_GB2312" w:hAnsi="ˎ̥" w:eastAsia="仿宋_GB2312"/>
          <w:sz w:val="32"/>
          <w:szCs w:val="32"/>
        </w:rPr>
        <w:t>%；上缴上级支出</w:t>
      </w:r>
      <w:r>
        <w:rPr>
          <w:rFonts w:ascii="仿宋_GB2312" w:hAnsi="ˎ̥" w:eastAsia="仿宋_GB2312"/>
          <w:color w:val="FF0000"/>
          <w:sz w:val="32"/>
          <w:szCs w:val="32"/>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%；经营支出</w:t>
      </w:r>
      <w:r>
        <w:rPr>
          <w:rFonts w:ascii="仿宋_GB2312" w:hAnsi="ˎ̥" w:eastAsia="仿宋_GB2312"/>
          <w:color w:val="FF0000"/>
          <w:sz w:val="32"/>
          <w:szCs w:val="32"/>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%；对附属单位补助支出</w:t>
      </w:r>
      <w:r>
        <w:rPr>
          <w:rFonts w:ascii="仿宋_GB2312" w:hAnsi="ˎ̥" w:eastAsia="仿宋_GB2312"/>
          <w:color w:val="FF0000"/>
          <w:sz w:val="32"/>
          <w:szCs w:val="32"/>
        </w:rPr>
        <w:t>0.00</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3E7D784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上述各项支出数字可取自财决公开03表）</w:t>
      </w:r>
    </w:p>
    <w:p w14:paraId="20B20052">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1A0A6A1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年度财政拨款收入</w:t>
      </w:r>
      <w:r>
        <w:rPr>
          <w:rFonts w:ascii="仿宋_GB2312" w:hAnsi="ˎ̥" w:eastAsia="仿宋_GB2312"/>
          <w:color w:val="FF0000"/>
          <w:sz w:val="32"/>
          <w:szCs w:val="32"/>
        </w:rPr>
        <w:t>1,319.18</w:t>
      </w:r>
      <w:r>
        <w:rPr>
          <w:rFonts w:hint="eastAsia" w:ascii="仿宋_GB2312" w:hAnsi="ˎ̥" w:eastAsia="仿宋_GB2312"/>
          <w:sz w:val="32"/>
          <w:szCs w:val="32"/>
        </w:rPr>
        <w:t>万元，支出</w:t>
      </w:r>
      <w:r>
        <w:rPr>
          <w:rFonts w:ascii="仿宋_GB2312" w:hAnsi="ˎ̥" w:eastAsia="仿宋_GB2312"/>
          <w:color w:val="FF0000"/>
          <w:sz w:val="32"/>
          <w:szCs w:val="32"/>
        </w:rPr>
        <w:t>1,319.18</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年度相比，财政拨款收入增加（减少）</w:t>
      </w:r>
      <w:r>
        <w:rPr>
          <w:rFonts w:hint="eastAsia" w:ascii="仿宋_GB2312" w:hAnsi="ˎ̥" w:eastAsia="仿宋_GB2312"/>
          <w:color w:val="FF0000"/>
          <w:sz w:val="32"/>
          <w:szCs w:val="32"/>
          <w:lang w:val="en-US" w:eastAsia="zh-CN"/>
        </w:rPr>
        <w:t>146.4</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11.1</w:t>
      </w:r>
      <w:r>
        <w:rPr>
          <w:rFonts w:hint="eastAsia" w:ascii="仿宋_GB2312" w:hAnsi="ˎ̥" w:eastAsia="仿宋_GB2312"/>
          <w:sz w:val="32"/>
          <w:szCs w:val="32"/>
        </w:rPr>
        <w:t>%，主要原因：一是</w:t>
      </w:r>
      <w:r>
        <w:rPr>
          <w:rFonts w:hint="eastAsia" w:ascii="仿宋" w:hAnsi="仿宋" w:eastAsia="仿宋"/>
          <w:sz w:val="32"/>
          <w:szCs w:val="32"/>
          <w:lang w:eastAsia="zh-CN"/>
        </w:rPr>
        <w:t>人员减少比往年人员经费减少，</w:t>
      </w:r>
      <w:r>
        <w:rPr>
          <w:rFonts w:hint="eastAsia" w:ascii="仿宋_GB2312" w:hAnsi="ˎ̥" w:eastAsia="仿宋_GB2312"/>
          <w:sz w:val="32"/>
          <w:szCs w:val="32"/>
        </w:rPr>
        <w:t>二是</w:t>
      </w:r>
      <w:r>
        <w:rPr>
          <w:rFonts w:hint="eastAsia" w:ascii="仿宋_GB2312" w:hAnsi="ˎ̥" w:eastAsia="仿宋_GB2312"/>
          <w:sz w:val="32"/>
          <w:szCs w:val="32"/>
          <w:lang w:eastAsia="zh-CN"/>
        </w:rPr>
        <w:t>援藏资金减少</w:t>
      </w:r>
      <w:r>
        <w:rPr>
          <w:rFonts w:hint="eastAsia" w:ascii="仿宋_GB2312" w:hAnsi="ˎ̥" w:eastAsia="仿宋_GB2312"/>
          <w:sz w:val="32"/>
          <w:szCs w:val="32"/>
        </w:rPr>
        <w:t>。</w:t>
      </w:r>
    </w:p>
    <w:p w14:paraId="09A3EE8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ascii="仿宋_GB2312" w:hAnsi="ˎ̥" w:eastAsia="仿宋_GB2312"/>
          <w:color w:val="FF0000"/>
          <w:sz w:val="32"/>
          <w:szCs w:val="32"/>
        </w:rPr>
        <w:t>0.00</w:t>
      </w:r>
      <w:r>
        <w:rPr>
          <w:rFonts w:hint="eastAsia" w:ascii="仿宋_GB2312" w:hAnsi="ˎ̥" w:eastAsia="仿宋_GB2312"/>
          <w:sz w:val="32"/>
          <w:szCs w:val="32"/>
        </w:rPr>
        <w:t>万元，</w:t>
      </w:r>
    </w:p>
    <w:p w14:paraId="0EBFC88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ascii="仿宋_GB2312" w:hAnsi="ˎ̥" w:eastAsia="仿宋_GB2312"/>
          <w:color w:val="FF0000"/>
          <w:sz w:val="32"/>
          <w:szCs w:val="32"/>
        </w:rPr>
        <w:t>0.00</w:t>
      </w:r>
      <w:r>
        <w:rPr>
          <w:rFonts w:hint="eastAsia" w:ascii="仿宋_GB2312" w:hAnsi="ˎ̥" w:eastAsia="仿宋_GB2312"/>
          <w:sz w:val="32"/>
          <w:szCs w:val="32"/>
        </w:rPr>
        <w:t>万元，</w:t>
      </w:r>
    </w:p>
    <w:p w14:paraId="25129B4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年度决算相关数据可取自财决公开04表。202</w:t>
      </w:r>
      <w:r>
        <w:rPr>
          <w:rFonts w:ascii="仿宋_GB2312" w:hAnsi="ˎ̥" w:eastAsia="仿宋_GB2312"/>
          <w:sz w:val="32"/>
          <w:szCs w:val="32"/>
        </w:rPr>
        <w:t>2</w:t>
      </w:r>
      <w:r>
        <w:rPr>
          <w:rFonts w:hint="eastAsia" w:ascii="仿宋_GB2312" w:hAnsi="ˎ̥" w:eastAsia="仿宋_GB2312"/>
          <w:sz w:val="32"/>
          <w:szCs w:val="32"/>
        </w:rPr>
        <w:t>年度决算相关数据可取自202</w:t>
      </w:r>
      <w:r>
        <w:rPr>
          <w:rFonts w:ascii="仿宋_GB2312" w:hAnsi="ˎ̥" w:eastAsia="仿宋_GB2312"/>
          <w:sz w:val="32"/>
          <w:szCs w:val="32"/>
        </w:rPr>
        <w:t>2</w:t>
      </w:r>
      <w:r>
        <w:rPr>
          <w:rFonts w:hint="eastAsia" w:ascii="仿宋_GB2312" w:hAnsi="ˎ̥" w:eastAsia="仿宋_GB2312"/>
          <w:sz w:val="32"/>
          <w:szCs w:val="32"/>
        </w:rPr>
        <w:t>年度部门决算报表财决01-1表《财政拨款收入支出决算总表》）</w:t>
      </w:r>
    </w:p>
    <w:p w14:paraId="375FF122">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4E469E30">
      <w:pPr>
        <w:spacing w:line="578" w:lineRule="exact"/>
        <w:ind w:firstLine="640" w:firstLineChars="200"/>
        <w:rPr>
          <w:rFonts w:hint="eastAsia" w:ascii="楷体" w:hAnsi="楷体" w:eastAsia="楷体" w:cs="楷体"/>
          <w:sz w:val="32"/>
          <w:szCs w:val="32"/>
        </w:rPr>
      </w:pPr>
      <w:bookmarkStart w:id="73" w:name="_Toc17398_WPSOffice_Level2"/>
      <w:bookmarkStart w:id="74" w:name="_Toc13694_WPSOffice_Level2"/>
      <w:bookmarkStart w:id="75" w:name="_Toc23005_WPSOffice_Level2"/>
      <w:bookmarkStart w:id="76" w:name="_Toc19665_WPSOffice_Level2"/>
      <w:bookmarkStart w:id="77" w:name="_Toc21737_WPSOffice_Level2"/>
      <w:bookmarkStart w:id="78" w:name="_Toc9989_WPSOffice_Level2"/>
      <w:r>
        <w:rPr>
          <w:rFonts w:hint="eastAsia" w:ascii="楷体" w:hAnsi="楷体" w:eastAsia="楷体" w:cs="楷体"/>
          <w:sz w:val="32"/>
          <w:szCs w:val="32"/>
        </w:rPr>
        <w:t>（一）一般公共预算财政拨款支出决算总体情况</w:t>
      </w:r>
      <w:bookmarkEnd w:id="73"/>
      <w:bookmarkEnd w:id="74"/>
      <w:r>
        <w:rPr>
          <w:rFonts w:hint="eastAsia" w:ascii="楷体" w:hAnsi="楷体" w:eastAsia="楷体" w:cs="楷体"/>
          <w:sz w:val="32"/>
          <w:szCs w:val="32"/>
        </w:rPr>
        <w:t>。</w:t>
      </w:r>
      <w:bookmarkEnd w:id="75"/>
      <w:bookmarkEnd w:id="76"/>
      <w:bookmarkEnd w:id="77"/>
      <w:bookmarkEnd w:id="78"/>
    </w:p>
    <w:p w14:paraId="12EF0EE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ascii="仿宋_GB2312" w:hAnsi="ˎ̥" w:eastAsia="仿宋_GB2312"/>
          <w:color w:val="FF0000"/>
          <w:sz w:val="32"/>
          <w:szCs w:val="32"/>
        </w:rPr>
        <w:t>1,319.18</w:t>
      </w:r>
      <w:r>
        <w:rPr>
          <w:rFonts w:hint="eastAsia" w:ascii="仿宋_GB2312" w:hAnsi="ˎ̥" w:eastAsia="仿宋_GB2312"/>
          <w:sz w:val="32"/>
          <w:szCs w:val="32"/>
        </w:rPr>
        <w:t>万元，占本年支出合计的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%。与2022年度相比，一般公共预算财政拨款支出增加（减少）</w:t>
      </w:r>
      <w:r>
        <w:rPr>
          <w:rFonts w:hint="eastAsia" w:ascii="仿宋_GB2312" w:hAnsi="ˎ̥" w:eastAsia="仿宋_GB2312"/>
          <w:color w:val="FF0000"/>
          <w:sz w:val="32"/>
          <w:szCs w:val="32"/>
          <w:lang w:val="en-US" w:eastAsia="zh-CN"/>
        </w:rPr>
        <w:t>228</w:t>
      </w:r>
      <w:r>
        <w:rPr>
          <w:rFonts w:hint="eastAsia" w:ascii="仿宋_GB2312" w:hAnsi="ˎ̥" w:eastAsia="仿宋_GB2312"/>
          <w:sz w:val="32"/>
          <w:szCs w:val="32"/>
        </w:rPr>
        <w:t>万元，增长（下降）</w:t>
      </w:r>
      <w:r>
        <w:rPr>
          <w:rFonts w:hint="eastAsia" w:ascii="仿宋_GB2312" w:hAnsi="ˎ̥" w:eastAsia="仿宋_GB2312"/>
          <w:color w:val="FF0000"/>
          <w:sz w:val="32"/>
          <w:szCs w:val="32"/>
          <w:lang w:val="en-US" w:eastAsia="zh-CN"/>
        </w:rPr>
        <w:t>17.2</w:t>
      </w:r>
      <w:r>
        <w:rPr>
          <w:rFonts w:hint="eastAsia" w:ascii="仿宋_GB2312" w:hAnsi="ˎ̥" w:eastAsia="仿宋_GB2312"/>
          <w:sz w:val="32"/>
          <w:szCs w:val="32"/>
        </w:rPr>
        <w:t>%，主要原因是</w:t>
      </w:r>
      <w:r>
        <w:rPr>
          <w:rFonts w:hint="eastAsia" w:ascii="仿宋" w:hAnsi="仿宋" w:eastAsia="仿宋"/>
          <w:sz w:val="32"/>
          <w:szCs w:val="32"/>
          <w:lang w:eastAsia="zh-CN"/>
        </w:rPr>
        <w:t>人员减少比往年人员经费减少</w:t>
      </w:r>
      <w:r>
        <w:rPr>
          <w:rFonts w:hint="eastAsia" w:ascii="仿宋_GB2312" w:hAnsi="ˎ̥" w:eastAsia="仿宋_GB2312"/>
          <w:sz w:val="32"/>
          <w:szCs w:val="32"/>
        </w:rPr>
        <w:t>。</w:t>
      </w:r>
    </w:p>
    <w:p w14:paraId="2CA353DC">
      <w:pPr>
        <w:spacing w:line="578" w:lineRule="exact"/>
        <w:ind w:firstLine="640" w:firstLineChars="200"/>
        <w:rPr>
          <w:rFonts w:hint="eastAsia" w:ascii="楷体" w:hAnsi="楷体" w:eastAsia="楷体" w:cs="楷体"/>
          <w:sz w:val="32"/>
          <w:szCs w:val="32"/>
        </w:rPr>
      </w:pPr>
      <w:bookmarkStart w:id="79" w:name="_Toc2711_WPSOffice_Level2"/>
      <w:bookmarkStart w:id="80" w:name="_Toc18793_WPSOffice_Level2"/>
      <w:bookmarkStart w:id="81" w:name="_Toc23864_WPSOffice_Level2"/>
      <w:bookmarkStart w:id="82" w:name="_Toc19535_WPSOffice_Level2"/>
      <w:bookmarkStart w:id="83" w:name="_Toc19075_WPSOffice_Level2"/>
      <w:bookmarkStart w:id="84" w:name="_Toc27767_WPSOffice_Level2"/>
      <w:r>
        <w:rPr>
          <w:rFonts w:hint="eastAsia" w:ascii="楷体" w:hAnsi="楷体" w:eastAsia="楷体" w:cs="楷体"/>
          <w:sz w:val="32"/>
          <w:szCs w:val="32"/>
        </w:rPr>
        <w:t>（二）一般公共预算财政拨款支出决算结构情况</w:t>
      </w:r>
      <w:bookmarkEnd w:id="79"/>
      <w:bookmarkEnd w:id="80"/>
      <w:r>
        <w:rPr>
          <w:rFonts w:hint="eastAsia" w:ascii="楷体" w:hAnsi="楷体" w:eastAsia="楷体" w:cs="楷体"/>
          <w:sz w:val="32"/>
          <w:szCs w:val="32"/>
        </w:rPr>
        <w:t>。</w:t>
      </w:r>
      <w:bookmarkEnd w:id="81"/>
      <w:bookmarkEnd w:id="82"/>
      <w:bookmarkEnd w:id="83"/>
      <w:bookmarkEnd w:id="84"/>
    </w:p>
    <w:p w14:paraId="6708F8C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ascii="仿宋_GB2312" w:hAnsi="ˎ̥" w:eastAsia="仿宋_GB2312"/>
          <w:color w:val="FF0000"/>
          <w:sz w:val="32"/>
          <w:szCs w:val="32"/>
        </w:rPr>
        <w:t>1,319.18</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1138.83</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86.3</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74.16</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5.6</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color w:val="FF0000"/>
          <w:sz w:val="32"/>
          <w:szCs w:val="32"/>
          <w:lang w:val="en-US" w:eastAsia="zh-CN"/>
        </w:rPr>
        <w:t>56.59</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4.28</w:t>
      </w:r>
      <w:r>
        <w:rPr>
          <w:rFonts w:hint="eastAsia" w:ascii="仿宋_GB2312" w:hAnsi="ˎ̥" w:eastAsia="仿宋_GB2312"/>
          <w:sz w:val="32"/>
          <w:szCs w:val="32"/>
        </w:rPr>
        <w:t>%；……。</w:t>
      </w:r>
    </w:p>
    <w:p w14:paraId="522C584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387F8442">
      <w:pPr>
        <w:spacing w:line="578" w:lineRule="exact"/>
        <w:ind w:firstLine="640" w:firstLineChars="200"/>
        <w:rPr>
          <w:rFonts w:hint="eastAsia" w:ascii="楷体" w:hAnsi="楷体" w:eastAsia="楷体" w:cs="楷体"/>
          <w:sz w:val="32"/>
          <w:szCs w:val="32"/>
        </w:rPr>
      </w:pPr>
      <w:bookmarkStart w:id="85" w:name="_Toc25136_WPSOffice_Level2"/>
      <w:bookmarkStart w:id="86" w:name="_Toc22318_WPSOffice_Level2"/>
      <w:bookmarkStart w:id="87" w:name="_Toc15415_WPSOffice_Level2"/>
      <w:bookmarkStart w:id="88" w:name="_Toc29364_WPSOffice_Level2"/>
      <w:bookmarkStart w:id="89" w:name="_Toc9502_WPSOffice_Level2"/>
      <w:bookmarkStart w:id="90" w:name="_Toc21701_WPSOffice_Level2"/>
      <w:r>
        <w:rPr>
          <w:rFonts w:hint="eastAsia" w:ascii="楷体" w:hAnsi="楷体" w:eastAsia="楷体" w:cs="楷体"/>
          <w:sz w:val="32"/>
          <w:szCs w:val="32"/>
        </w:rPr>
        <w:t>（三）一般公共预算财政拨款支出决算具体情况。</w:t>
      </w:r>
      <w:bookmarkEnd w:id="85"/>
      <w:bookmarkEnd w:id="86"/>
      <w:bookmarkEnd w:id="87"/>
      <w:bookmarkEnd w:id="88"/>
      <w:bookmarkEnd w:id="89"/>
      <w:bookmarkEnd w:id="90"/>
    </w:p>
    <w:p w14:paraId="6CE2AAA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年度一般公共预算财政拨款支出年初预算为</w:t>
      </w:r>
      <w:r>
        <w:rPr>
          <w:rFonts w:ascii="仿宋_GB2312" w:hAnsi="ˎ̥" w:eastAsia="仿宋_GB2312"/>
          <w:color w:val="FF0000"/>
          <w:sz w:val="32"/>
          <w:szCs w:val="32"/>
        </w:rPr>
        <w:t>1,319.18</w:t>
      </w:r>
      <w:r>
        <w:rPr>
          <w:rFonts w:hint="eastAsia" w:ascii="仿宋_GB2312" w:hAnsi="ˎ̥" w:eastAsia="仿宋_GB2312"/>
          <w:sz w:val="32"/>
          <w:szCs w:val="32"/>
        </w:rPr>
        <w:t>万元，支出决算为</w:t>
      </w:r>
      <w:r>
        <w:rPr>
          <w:rFonts w:ascii="仿宋_GB2312" w:hAnsi="ˎ̥" w:eastAsia="仿宋_GB2312"/>
          <w:color w:val="FF0000"/>
          <w:sz w:val="32"/>
          <w:szCs w:val="32"/>
        </w:rPr>
        <w:t>1,319.18</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%。其中：</w:t>
      </w:r>
    </w:p>
    <w:p w14:paraId="7B5B0712">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14:paraId="35D43C8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ascii="仿宋_GB2312" w:hAnsi="ˎ̥" w:eastAsia="仿宋_GB2312"/>
          <w:color w:val="FF0000"/>
          <w:sz w:val="32"/>
          <w:szCs w:val="32"/>
        </w:rPr>
        <w:t>1,319.18</w:t>
      </w:r>
      <w:r>
        <w:rPr>
          <w:rFonts w:hint="eastAsia" w:ascii="仿宋_GB2312" w:hAnsi="ˎ̥" w:eastAsia="仿宋_GB2312"/>
          <w:sz w:val="32"/>
          <w:szCs w:val="32"/>
        </w:rPr>
        <w:t>万元，支出决算为</w:t>
      </w:r>
      <w:r>
        <w:rPr>
          <w:rFonts w:ascii="仿宋_GB2312" w:hAnsi="ˎ̥" w:eastAsia="仿宋_GB2312"/>
          <w:color w:val="FF0000"/>
          <w:sz w:val="32"/>
          <w:szCs w:val="32"/>
        </w:rPr>
        <w:t>1,319.18</w:t>
      </w:r>
      <w:r>
        <w:rPr>
          <w:rFonts w:hint="eastAsia" w:ascii="仿宋_GB2312" w:hAnsi="ˎ̥" w:eastAsia="仿宋_GB2312"/>
          <w:sz w:val="32"/>
          <w:szCs w:val="32"/>
        </w:rPr>
        <w:t>万元，完成年初预算的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p>
    <w:p w14:paraId="359AC40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本部分支出决算数字可取自财决公开05表，年初预算数可取自各部门（单位）年初预算大本，根据各部门（单位）实际支出涉及的支出功能分类项级科目填列）</w:t>
      </w:r>
    </w:p>
    <w:p w14:paraId="0B74EB22">
      <w:pPr>
        <w:spacing w:line="578" w:lineRule="exact"/>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08F1B568">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color w:val="FF0000"/>
          <w:sz w:val="32"/>
          <w:szCs w:val="32"/>
        </w:rPr>
        <w:t>863.57</w:t>
      </w:r>
      <w:r>
        <w:rPr>
          <w:rFonts w:hint="eastAsia" w:ascii="仿宋_GB2312" w:hAnsi="ˎ̥" w:eastAsia="仿宋_GB2312"/>
          <w:sz w:val="32"/>
          <w:szCs w:val="32"/>
        </w:rPr>
        <w:t>万元，其中：人员经费</w:t>
      </w:r>
      <w:r>
        <w:rPr>
          <w:rFonts w:ascii="仿宋_GB2312" w:hAnsi="ˎ̥" w:eastAsia="仿宋_GB2312"/>
          <w:color w:val="FF0000"/>
          <w:sz w:val="32"/>
          <w:szCs w:val="32"/>
        </w:rPr>
        <w:t>821.49</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FF0000"/>
          <w:sz w:val="32"/>
          <w:szCs w:val="32"/>
        </w:rPr>
        <w:t>42.08</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2FF31AEB">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上述数字可取自财决公开06表，各部门（单位）根据实际支出情况，选列相应支出经济分类。）</w:t>
      </w:r>
    </w:p>
    <w:p w14:paraId="228FAC6B">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428E27BB">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（一）政府性基金预算财政拨款支出决算总体情况。</w:t>
      </w:r>
    </w:p>
    <w:p w14:paraId="0390CDE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ascii="仿宋_GB2312" w:hAnsi="ˎ̥" w:eastAsia="仿宋_GB2312"/>
          <w:color w:val="FF0000"/>
          <w:sz w:val="32"/>
          <w:szCs w:val="32"/>
        </w:rPr>
        <w:t>0.00</w:t>
      </w:r>
      <w:r>
        <w:rPr>
          <w:rFonts w:hint="eastAsia" w:ascii="仿宋_GB2312" w:hAnsi="ˎ̥" w:eastAsia="仿宋_GB2312"/>
          <w:sz w:val="32"/>
          <w:szCs w:val="32"/>
        </w:rPr>
        <w:t>万元，。</w:t>
      </w:r>
    </w:p>
    <w:p w14:paraId="65EE152C">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（二）政府性基金预算财政拨款支出决算结构情况。</w:t>
      </w:r>
    </w:p>
    <w:p w14:paraId="1BA13724">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w:t>
      </w:r>
      <w:r>
        <w:rPr>
          <w:rFonts w:ascii="仿宋_GB2312" w:hAnsi="ˎ̥" w:eastAsia="仿宋_GB2312"/>
          <w:color w:val="FF0000"/>
          <w:sz w:val="32"/>
          <w:szCs w:val="32"/>
        </w:rPr>
        <w:t>0.00</w:t>
      </w:r>
      <w:r>
        <w:rPr>
          <w:rFonts w:hint="eastAsia" w:ascii="仿宋_GB2312" w:hAnsi="ˎ̥" w:eastAsia="仿宋_GB2312"/>
          <w:sz w:val="32"/>
          <w:szCs w:val="32"/>
        </w:rPr>
        <w:t>万元，。</w:t>
      </w:r>
    </w:p>
    <w:p w14:paraId="126137F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5737DB98">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（三）政府性基金预算财政拨款支出决算具体情况。</w:t>
      </w:r>
    </w:p>
    <w:p w14:paraId="15246C8A">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年度政府性基金预算财政拨款支出年初预算为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12E930D9">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46D42A19">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（一）国有资本经营预算财政拨款支出决算总体情况。</w:t>
      </w:r>
    </w:p>
    <w:p w14:paraId="774FB00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ascii="仿宋_GB2312" w:hAnsi="ˎ̥" w:eastAsia="仿宋_GB2312"/>
          <w:color w:val="FF0000"/>
          <w:sz w:val="32"/>
          <w:szCs w:val="32"/>
        </w:rPr>
        <w:t>0.00</w:t>
      </w:r>
      <w:r>
        <w:rPr>
          <w:rFonts w:hint="eastAsia" w:ascii="仿宋_GB2312" w:hAnsi="ˎ̥" w:eastAsia="仿宋_GB2312"/>
          <w:sz w:val="32"/>
          <w:szCs w:val="32"/>
        </w:rPr>
        <w:t>万元。</w:t>
      </w:r>
    </w:p>
    <w:p w14:paraId="3DDDC8E5">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（二）国有资本经营预算财政拨款支出决算结构情况。</w:t>
      </w:r>
    </w:p>
    <w:p w14:paraId="2DB4297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w:t>
      </w:r>
      <w:r>
        <w:rPr>
          <w:rFonts w:ascii="仿宋_GB2312" w:hAnsi="ˎ̥" w:eastAsia="仿宋_GB2312"/>
          <w:color w:val="FF0000"/>
          <w:sz w:val="32"/>
          <w:szCs w:val="32"/>
        </w:rPr>
        <w:t>0.00</w:t>
      </w:r>
      <w:r>
        <w:rPr>
          <w:rFonts w:hint="eastAsia" w:ascii="仿宋_GB2312" w:hAnsi="ˎ̥" w:eastAsia="仿宋_GB2312"/>
          <w:sz w:val="32"/>
          <w:szCs w:val="32"/>
        </w:rPr>
        <w:t>万元。</w:t>
      </w:r>
    </w:p>
    <w:p w14:paraId="62736F59">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根据各部门（单位）实际支出涉及的支出功能分类类级科目填列）</w:t>
      </w:r>
    </w:p>
    <w:p w14:paraId="118BE1B9">
      <w:pPr>
        <w:spacing w:line="578"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（三）国有资本经营预算财政拨款支出决算具体情况。</w:t>
      </w:r>
    </w:p>
    <w:p w14:paraId="38EADE48">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年度国有资本经营预算财政拨款支出年初预算为</w:t>
      </w:r>
      <w:r>
        <w:rPr>
          <w:rFonts w:ascii="仿宋_GB2312" w:hAnsi="ˎ̥" w:eastAsia="仿宋_GB2312"/>
          <w:color w:val="FF0000"/>
          <w:sz w:val="32"/>
          <w:szCs w:val="32"/>
        </w:rPr>
        <w:t>XXXX</w:t>
      </w:r>
      <w:r>
        <w:rPr>
          <w:rFonts w:hint="eastAsia" w:ascii="仿宋_GB2312" w:hAnsi="ˎ̥" w:eastAsia="仿宋_GB2312"/>
          <w:sz w:val="32"/>
          <w:szCs w:val="32"/>
        </w:rPr>
        <w:t>万元，支出决算为</w:t>
      </w:r>
      <w:r>
        <w:rPr>
          <w:rFonts w:ascii="仿宋_GB2312" w:hAnsi="ˎ̥" w:eastAsia="仿宋_GB2312"/>
          <w:color w:val="FF0000"/>
          <w:sz w:val="32"/>
          <w:szCs w:val="32"/>
        </w:rPr>
        <w:t>0.00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2F882A9A">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根据各部门（单位）实际支出涉及的支出功能分类项级科目填列，本部分202</w:t>
      </w:r>
      <w:r>
        <w:rPr>
          <w:rFonts w:ascii="仿宋_GB2312" w:hAnsi="ˎ̥" w:eastAsia="仿宋_GB2312"/>
          <w:sz w:val="32"/>
          <w:szCs w:val="32"/>
        </w:rPr>
        <w:t>3</w:t>
      </w:r>
      <w:r>
        <w:rPr>
          <w:rFonts w:hint="eastAsia" w:ascii="仿宋_GB2312" w:hAnsi="ˎ̥" w:eastAsia="仿宋_GB2312"/>
          <w:sz w:val="32"/>
          <w:szCs w:val="32"/>
        </w:rPr>
        <w:t>年决算相关数据取自财决公开08表）。</w:t>
      </w:r>
    </w:p>
    <w:p w14:paraId="083AAACF">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23C4064A">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（一）财政拨款“三公”经费支出决算总体情况说明。</w:t>
      </w:r>
    </w:p>
    <w:p w14:paraId="17741E4D">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202</w:t>
      </w:r>
      <w:r>
        <w:rPr>
          <w:rFonts w:ascii="仿宋_GB2312" w:hAnsi="ˎ̥" w:eastAsia="仿宋_GB2312"/>
          <w:sz w:val="32"/>
          <w:szCs w:val="32"/>
        </w:rPr>
        <w:t>3</w:t>
      </w:r>
      <w:r>
        <w:rPr>
          <w:rFonts w:hint="eastAsia" w:ascii="仿宋_GB2312" w:hAnsi="ˎ̥" w:eastAsia="仿宋_GB2312"/>
          <w:sz w:val="32"/>
          <w:szCs w:val="32"/>
        </w:rPr>
        <w:t>年度财政拨款“三公”经费支出预算为</w:t>
      </w:r>
      <w:r>
        <w:rPr>
          <w:rFonts w:ascii="仿宋_GB2312" w:hAnsi="ˎ̥" w:eastAsia="仿宋_GB2312"/>
          <w:color w:val="FF0000"/>
          <w:sz w:val="32"/>
          <w:szCs w:val="32"/>
        </w:rPr>
        <w:t>55.85</w:t>
      </w:r>
      <w:r>
        <w:rPr>
          <w:rFonts w:hint="eastAsia" w:ascii="仿宋_GB2312" w:hAnsi="ˎ̥" w:eastAsia="仿宋_GB2312"/>
          <w:sz w:val="32"/>
          <w:szCs w:val="32"/>
        </w:rPr>
        <w:t>万元，支出决算为</w:t>
      </w:r>
      <w:r>
        <w:rPr>
          <w:rFonts w:ascii="仿宋_GB2312" w:hAnsi="ˎ̥" w:eastAsia="仿宋_GB2312"/>
          <w:color w:val="FF0000"/>
          <w:sz w:val="32"/>
          <w:szCs w:val="32"/>
        </w:rPr>
        <w:t>55.85</w:t>
      </w:r>
      <w:r>
        <w:rPr>
          <w:rFonts w:hint="eastAsia" w:ascii="仿宋_GB2312" w:hAnsi="ˎ̥" w:eastAsia="仿宋_GB2312"/>
          <w:sz w:val="32"/>
          <w:szCs w:val="32"/>
        </w:rPr>
        <w:t>万元，完成预算的</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w:t>
      </w:r>
      <w:r>
        <w:rPr>
          <w:rFonts w:ascii="仿宋_GB2312" w:hAnsi="ˎ̥" w:eastAsia="仿宋_GB2312"/>
          <w:sz w:val="32"/>
          <w:szCs w:val="32"/>
        </w:rPr>
        <w:t>与</w:t>
      </w:r>
      <w:r>
        <w:rPr>
          <w:rFonts w:hint="eastAsia" w:ascii="仿宋_GB2312" w:hAnsi="ˎ̥" w:eastAsia="仿宋_GB2312"/>
          <w:sz w:val="32"/>
          <w:szCs w:val="32"/>
        </w:rPr>
        <w:t>2022年度</w:t>
      </w:r>
      <w:r>
        <w:rPr>
          <w:rFonts w:ascii="仿宋_GB2312" w:hAnsi="ˎ̥" w:eastAsia="仿宋_GB2312"/>
          <w:sz w:val="32"/>
          <w:szCs w:val="32"/>
        </w:rPr>
        <w:t>相比，</w:t>
      </w:r>
      <w:r>
        <w:rPr>
          <w:rFonts w:hint="eastAsia" w:ascii="仿宋_GB2312" w:hAnsi="ˎ̥" w:eastAsia="仿宋_GB2312"/>
          <w:sz w:val="32"/>
          <w:szCs w:val="32"/>
        </w:rPr>
        <w:t>“三公”经费支出增加</w:t>
      </w:r>
      <w:r>
        <w:rPr>
          <w:rFonts w:hint="eastAsia" w:ascii="仿宋_GB2312" w:hAnsi="ˎ̥" w:eastAsia="仿宋_GB2312"/>
          <w:color w:val="FF0000"/>
          <w:sz w:val="32"/>
          <w:szCs w:val="32"/>
          <w:lang w:val="en-US" w:eastAsia="zh-CN"/>
        </w:rPr>
        <w:t>28.85</w:t>
      </w:r>
      <w:r>
        <w:rPr>
          <w:rFonts w:hint="eastAsia" w:ascii="仿宋_GB2312" w:hAnsi="ˎ̥" w:eastAsia="仿宋_GB2312"/>
          <w:sz w:val="32"/>
          <w:szCs w:val="32"/>
        </w:rPr>
        <w:t>万元</w:t>
      </w:r>
      <w:r>
        <w:rPr>
          <w:rFonts w:ascii="仿宋_GB2312" w:hAnsi="ˎ̥" w:eastAsia="仿宋_GB2312"/>
          <w:sz w:val="32"/>
          <w:szCs w:val="32"/>
        </w:rPr>
        <w:t>，增长（</w:t>
      </w:r>
      <w:r>
        <w:rPr>
          <w:rFonts w:hint="eastAsia" w:ascii="仿宋_GB2312" w:hAnsi="ˎ̥" w:eastAsia="仿宋_GB2312"/>
          <w:sz w:val="32"/>
          <w:szCs w:val="32"/>
        </w:rPr>
        <w:t>下降</w:t>
      </w:r>
      <w:r>
        <w:rPr>
          <w:rFonts w:ascii="仿宋_GB2312" w:hAnsi="ˎ̥" w:eastAsia="仿宋_GB2312"/>
          <w:sz w:val="32"/>
          <w:szCs w:val="32"/>
        </w:rPr>
        <w:t>）</w:t>
      </w:r>
      <w:r>
        <w:rPr>
          <w:rFonts w:hint="eastAsia" w:ascii="仿宋_GB2312" w:hAnsi="ˎ̥" w:eastAsia="仿宋_GB2312"/>
          <w:color w:val="FF0000"/>
          <w:sz w:val="32"/>
          <w:szCs w:val="32"/>
          <w:lang w:val="en-US" w:eastAsia="zh-CN"/>
        </w:rPr>
        <w:t>51.65</w:t>
      </w:r>
      <w:r>
        <w:rPr>
          <w:rFonts w:hint="eastAsia" w:ascii="仿宋_GB2312" w:hAnsi="ˎ̥" w:eastAsia="仿宋_GB2312"/>
          <w:sz w:val="32"/>
          <w:szCs w:val="32"/>
        </w:rPr>
        <w:t>%，</w:t>
      </w:r>
      <w:r>
        <w:rPr>
          <w:rFonts w:ascii="仿宋_GB2312" w:hAnsi="ˎ̥" w:eastAsia="仿宋_GB2312"/>
          <w:sz w:val="32"/>
          <w:szCs w:val="32"/>
        </w:rPr>
        <w:t>主要原因是</w:t>
      </w:r>
      <w:r>
        <w:rPr>
          <w:rFonts w:hint="eastAsia" w:ascii="仿宋_GB2312" w:hAnsi="ˎ̥" w:eastAsia="仿宋_GB2312"/>
          <w:sz w:val="32"/>
          <w:szCs w:val="32"/>
          <w:lang w:eastAsia="zh-CN"/>
        </w:rPr>
        <w:t>案件量增多，需要用车办案数量增多</w:t>
      </w:r>
      <w:r>
        <w:rPr>
          <w:rFonts w:hint="eastAsia" w:ascii="仿宋_GB2312" w:hAnsi="ˎ̥" w:eastAsia="仿宋_GB2312"/>
          <w:sz w:val="32"/>
          <w:szCs w:val="32"/>
        </w:rPr>
        <w:t>。</w:t>
      </w:r>
    </w:p>
    <w:p w14:paraId="7B8DFCE2">
      <w:pPr>
        <w:spacing w:line="578" w:lineRule="exact"/>
        <w:rPr>
          <w:rFonts w:hint="eastAsia" w:ascii="楷体" w:hAnsi="楷体" w:eastAsia="楷体" w:cs="楷体"/>
          <w:sz w:val="32"/>
          <w:szCs w:val="32"/>
        </w:rPr>
      </w:pPr>
      <w:r>
        <w:rPr>
          <w:rFonts w:hint="eastAsia" w:ascii="楷体" w:hAnsi="楷体" w:eastAsia="楷体" w:cs="楷体"/>
          <w:b/>
          <w:bCs/>
          <w:sz w:val="32"/>
          <w:szCs w:val="32"/>
        </w:rPr>
        <w:t xml:space="preserve">   </w:t>
      </w:r>
      <w:r>
        <w:rPr>
          <w:rFonts w:hint="eastAsia" w:ascii="楷体" w:hAnsi="楷体" w:eastAsia="楷体" w:cs="楷体"/>
          <w:sz w:val="32"/>
          <w:szCs w:val="32"/>
        </w:rPr>
        <w:t xml:space="preserve"> （二）财政拨款“三公”经费支出决算具体情况说明。</w:t>
      </w:r>
    </w:p>
    <w:p w14:paraId="14E1CB0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2023年度财政拨款“三公”经费支出决算中，因公出国（境）费支出决算</w:t>
      </w:r>
      <w:r>
        <w:rPr>
          <w:rFonts w:ascii="仿宋_GB2312" w:hAnsi="ˎ̥" w:eastAsia="仿宋_GB2312"/>
          <w:color w:val="FF0000"/>
          <w:sz w:val="32"/>
          <w:szCs w:val="32"/>
        </w:rPr>
        <w:t>0.00</w:t>
      </w:r>
      <w:r>
        <w:rPr>
          <w:rFonts w:hint="eastAsia" w:ascii="仿宋_GB2312" w:hAnsi="ˎ̥" w:eastAsia="仿宋_GB2312"/>
          <w:sz w:val="32"/>
          <w:szCs w:val="32"/>
        </w:rPr>
        <w:t>万元；公务用车购置及运行维护费支出决算</w:t>
      </w:r>
      <w:r>
        <w:rPr>
          <w:rFonts w:ascii="仿宋_GB2312" w:hAnsi="ˎ̥" w:eastAsia="仿宋_GB2312"/>
          <w:color w:val="FF0000"/>
          <w:sz w:val="32"/>
          <w:szCs w:val="32"/>
        </w:rPr>
        <w:t>55.85</w:t>
      </w:r>
      <w:r>
        <w:rPr>
          <w:rFonts w:hint="eastAsia" w:ascii="仿宋_GB2312" w:hAnsi="ˎ̥" w:eastAsia="仿宋_GB2312"/>
          <w:sz w:val="32"/>
          <w:szCs w:val="32"/>
        </w:rPr>
        <w:t>万元，占</w:t>
      </w:r>
      <w:r>
        <w:rPr>
          <w:rFonts w:hint="eastAsia" w:ascii="仿宋_GB2312" w:hAnsi="ˎ̥" w:eastAsia="仿宋_GB2312"/>
          <w:color w:val="FF0000"/>
          <w:sz w:val="32"/>
          <w:szCs w:val="32"/>
          <w:lang w:val="en-US" w:eastAsia="zh-CN"/>
        </w:rPr>
        <w:t>100</w:t>
      </w:r>
      <w:r>
        <w:rPr>
          <w:rFonts w:hint="eastAsia" w:ascii="仿宋_GB2312" w:hAnsi="ˎ̥" w:eastAsia="仿宋_GB2312"/>
          <w:sz w:val="32"/>
          <w:szCs w:val="32"/>
        </w:rPr>
        <w:t>%；公务接待费支出决算</w:t>
      </w:r>
      <w:r>
        <w:rPr>
          <w:rFonts w:ascii="仿宋_GB2312" w:hAnsi="ˎ̥" w:eastAsia="仿宋_GB2312"/>
          <w:color w:val="FF0000"/>
          <w:sz w:val="32"/>
          <w:szCs w:val="32"/>
        </w:rPr>
        <w:t>0.00</w:t>
      </w:r>
      <w:r>
        <w:rPr>
          <w:rFonts w:hint="eastAsia" w:ascii="仿宋_GB2312" w:hAnsi="ˎ̥" w:eastAsia="仿宋_GB2312"/>
          <w:sz w:val="32"/>
          <w:szCs w:val="32"/>
        </w:rPr>
        <w:t>万元。具体情况如下：</w:t>
      </w:r>
    </w:p>
    <w:p w14:paraId="0B8087DC">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w:t>
      </w:r>
      <w:r>
        <w:rPr>
          <w:rFonts w:ascii="仿宋_GB2312" w:hAnsi="ˎ̥" w:eastAsia="仿宋_GB2312"/>
          <w:color w:val="FF0000"/>
          <w:sz w:val="32"/>
          <w:szCs w:val="32"/>
        </w:rPr>
        <w:t>0.00</w:t>
      </w:r>
      <w:r>
        <w:rPr>
          <w:rFonts w:hint="eastAsia" w:ascii="仿宋_GB2312" w:hAnsi="ˎ̥" w:eastAsia="仿宋_GB2312"/>
          <w:sz w:val="32"/>
          <w:szCs w:val="32"/>
        </w:rPr>
        <w:t>万元。</w:t>
      </w:r>
    </w:p>
    <w:p w14:paraId="4B73A0C0">
      <w:pPr>
        <w:spacing w:line="578" w:lineRule="exact"/>
        <w:rPr>
          <w:rFonts w:hint="eastAsia" w:ascii="仿宋_GB2312" w:hAnsi="ˎ̥" w:eastAsia="仿宋_GB2312"/>
          <w:sz w:val="32"/>
          <w:szCs w:val="32"/>
        </w:rPr>
      </w:pPr>
      <w:r>
        <w:rPr>
          <w:rFonts w:hint="eastAsia" w:ascii="仿宋_GB2312" w:hAnsi="ˎ̥" w:eastAsia="仿宋_GB2312"/>
          <w:b/>
          <w:sz w:val="32"/>
          <w:szCs w:val="32"/>
        </w:rPr>
        <w:t xml:space="preserve">    2.公务用车购置及运行维护费支出</w:t>
      </w:r>
      <w:r>
        <w:rPr>
          <w:rFonts w:ascii="仿宋_GB2312" w:hAnsi="ˎ̥" w:eastAsia="仿宋_GB2312"/>
          <w:color w:val="FF0000"/>
          <w:sz w:val="32"/>
          <w:szCs w:val="32"/>
        </w:rPr>
        <w:t>55.85</w:t>
      </w:r>
      <w:r>
        <w:rPr>
          <w:rFonts w:hint="eastAsia" w:ascii="仿宋_GB2312" w:hAnsi="ˎ̥" w:eastAsia="仿宋_GB2312"/>
          <w:sz w:val="32"/>
          <w:szCs w:val="32"/>
        </w:rPr>
        <w:t>万元。其中：</w:t>
      </w:r>
    </w:p>
    <w:p w14:paraId="0843C267">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ascii="仿宋_GB2312" w:hAnsi="ˎ̥" w:eastAsia="仿宋_GB2312"/>
          <w:color w:val="FF0000"/>
          <w:sz w:val="32"/>
          <w:szCs w:val="32"/>
        </w:rPr>
        <w:t>36.95</w:t>
      </w:r>
      <w:r>
        <w:rPr>
          <w:rFonts w:hint="eastAsia" w:ascii="仿宋_GB2312" w:hAnsi="ˎ̥" w:eastAsia="仿宋_GB2312"/>
          <w:sz w:val="32"/>
          <w:szCs w:val="32"/>
        </w:rPr>
        <w:t>万元，全年购置公务用车</w:t>
      </w:r>
      <w:r>
        <w:rPr>
          <w:rFonts w:hint="eastAsia" w:ascii="仿宋_GB2312" w:hAnsi="ˎ̥" w:eastAsia="仿宋_GB2312"/>
          <w:color w:val="FF0000"/>
          <w:sz w:val="32"/>
          <w:szCs w:val="32"/>
          <w:lang w:val="en-US" w:eastAsia="zh-CN"/>
        </w:rPr>
        <w:t>1</w:t>
      </w:r>
      <w:r>
        <w:rPr>
          <w:rFonts w:hint="eastAsia" w:ascii="仿宋_GB2312" w:hAnsi="ˎ̥" w:eastAsia="仿宋_GB2312"/>
          <w:sz w:val="32"/>
          <w:szCs w:val="32"/>
        </w:rPr>
        <w:t>辆，主要用于</w:t>
      </w:r>
      <w:r>
        <w:rPr>
          <w:rFonts w:hint="eastAsia" w:ascii="仿宋_GB2312" w:hAnsi="ˎ̥" w:eastAsia="仿宋_GB2312"/>
          <w:sz w:val="32"/>
          <w:szCs w:val="32"/>
          <w:lang w:eastAsia="zh-CN"/>
        </w:rPr>
        <w:t>执行押送被执行人</w:t>
      </w:r>
      <w:r>
        <w:rPr>
          <w:rFonts w:hint="eastAsia" w:ascii="仿宋_GB2312" w:hAnsi="ˎ̥" w:eastAsia="仿宋_GB2312"/>
          <w:sz w:val="32"/>
          <w:szCs w:val="32"/>
        </w:rPr>
        <w:t>，年末公务用车保有量</w:t>
      </w:r>
      <w:r>
        <w:rPr>
          <w:rFonts w:hint="eastAsia" w:ascii="仿宋_GB2312" w:hAnsi="ˎ̥" w:eastAsia="仿宋_GB2312"/>
          <w:color w:val="FF0000"/>
          <w:sz w:val="32"/>
          <w:szCs w:val="32"/>
          <w:lang w:val="en-US" w:eastAsia="zh-CN"/>
        </w:rPr>
        <w:t>10</w:t>
      </w:r>
      <w:r>
        <w:rPr>
          <w:rFonts w:hint="eastAsia" w:ascii="仿宋_GB2312" w:hAnsi="ˎ̥" w:eastAsia="仿宋_GB2312"/>
          <w:sz w:val="32"/>
          <w:szCs w:val="32"/>
        </w:rPr>
        <w:t>辆。</w:t>
      </w:r>
    </w:p>
    <w:p w14:paraId="4A103CD8">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ascii="仿宋_GB2312" w:hAnsi="ˎ̥" w:eastAsia="仿宋_GB2312"/>
          <w:color w:val="FF0000"/>
          <w:sz w:val="32"/>
          <w:szCs w:val="32"/>
        </w:rPr>
        <w:t>18.90</w:t>
      </w:r>
      <w:r>
        <w:rPr>
          <w:rFonts w:hint="eastAsia" w:ascii="仿宋_GB2312" w:hAnsi="ˎ̥" w:eastAsia="仿宋_GB2312"/>
          <w:sz w:val="32"/>
          <w:szCs w:val="32"/>
        </w:rPr>
        <w:t>万元，主要用于</w:t>
      </w:r>
      <w:r>
        <w:rPr>
          <w:rFonts w:hint="eastAsia" w:ascii="仿宋_GB2312" w:hAnsi="ˎ̥" w:eastAsia="仿宋_GB2312"/>
          <w:sz w:val="32"/>
          <w:szCs w:val="32"/>
          <w:lang w:eastAsia="zh-CN"/>
        </w:rPr>
        <w:t>办案、执行等出差的油料费</w:t>
      </w:r>
      <w:r>
        <w:rPr>
          <w:rFonts w:hint="eastAsia" w:ascii="仿宋_GB2312" w:hAnsi="ˎ̥" w:eastAsia="仿宋_GB2312"/>
          <w:sz w:val="32"/>
          <w:szCs w:val="32"/>
        </w:rPr>
        <w:t>。</w:t>
      </w:r>
    </w:p>
    <w:p w14:paraId="7FE7D922">
      <w:pPr>
        <w:spacing w:line="578" w:lineRule="exact"/>
        <w:ind w:firstLine="640" w:firstLineChars="200"/>
        <w:rPr>
          <w:rFonts w:hint="eastAsia" w:ascii="仿宋_GB2312" w:hAnsi="ˎ̥" w:eastAsia="仿宋_GB2312"/>
          <w:bCs/>
          <w:sz w:val="32"/>
          <w:szCs w:val="32"/>
        </w:rPr>
      </w:pPr>
      <w:r>
        <w:rPr>
          <w:rFonts w:hint="eastAsia" w:ascii="仿宋_GB2312" w:hAnsi="ˎ̥" w:eastAsia="仿宋_GB2312"/>
          <w:bCs/>
          <w:sz w:val="32"/>
          <w:szCs w:val="32"/>
        </w:rPr>
        <w:t>公务用车购置及运行维护费支出决算数</w:t>
      </w:r>
      <w:r>
        <w:rPr>
          <w:rFonts w:hint="eastAsia" w:ascii="仿宋_GB2312" w:hAnsi="ˎ̥" w:eastAsia="仿宋_GB2312"/>
          <w:sz w:val="32"/>
          <w:szCs w:val="32"/>
        </w:rPr>
        <w:t>比预算数增加（减少）</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52119FE5">
      <w:pPr>
        <w:spacing w:line="578" w:lineRule="exact"/>
        <w:ind w:firstLine="643" w:firstLineChars="200"/>
        <w:rPr>
          <w:rFonts w:hint="eastAsia" w:ascii="仿宋_GB2312" w:hAnsi="ˎ̥" w:eastAsia="仿宋_GB2312"/>
          <w:sz w:val="32"/>
          <w:szCs w:val="32"/>
        </w:rPr>
      </w:pPr>
      <w:r>
        <w:rPr>
          <w:rFonts w:hint="eastAsia" w:ascii="仿宋_GB2312" w:hAnsi="ˎ̥" w:eastAsia="仿宋_GB2312"/>
          <w:b/>
          <w:sz w:val="32"/>
          <w:szCs w:val="32"/>
        </w:rPr>
        <w:t xml:space="preserve">    3.公务接待费支出</w:t>
      </w:r>
      <w:r>
        <w:rPr>
          <w:rFonts w:ascii="仿宋_GB2312" w:hAnsi="ˎ̥" w:eastAsia="仿宋_GB2312"/>
          <w:color w:val="FF0000"/>
          <w:sz w:val="32"/>
          <w:szCs w:val="32"/>
        </w:rPr>
        <w:t>0.00</w:t>
      </w:r>
      <w:r>
        <w:rPr>
          <w:rFonts w:hint="eastAsia" w:ascii="仿宋_GB2312" w:hAnsi="ˎ̥" w:eastAsia="仿宋_GB2312"/>
          <w:sz w:val="32"/>
          <w:szCs w:val="32"/>
        </w:rPr>
        <w:t>万元。</w:t>
      </w:r>
    </w:p>
    <w:p w14:paraId="40F98D2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年度“三公”经费预算数、决算数可取自财决公开09表，出国团组数、出国人次，公务用车购置数、公务用车保有量，接待团组数、接待人次可取自部门决算报表F03表《机构运行信息表》，2022年度相关</w:t>
      </w:r>
      <w:r>
        <w:rPr>
          <w:rFonts w:ascii="仿宋_GB2312" w:hAnsi="ˎ̥" w:eastAsia="仿宋_GB2312"/>
          <w:sz w:val="32"/>
          <w:szCs w:val="32"/>
        </w:rPr>
        <w:t>数据</w:t>
      </w:r>
      <w:r>
        <w:rPr>
          <w:rFonts w:hint="eastAsia" w:ascii="仿宋_GB2312" w:hAnsi="ˎ̥" w:eastAsia="仿宋_GB2312"/>
          <w:sz w:val="32"/>
          <w:szCs w:val="32"/>
        </w:rPr>
        <w:t>可取自2022年度</w:t>
      </w:r>
      <w:r>
        <w:rPr>
          <w:rFonts w:ascii="仿宋_GB2312" w:hAnsi="ˎ̥" w:eastAsia="仿宋_GB2312"/>
          <w:sz w:val="32"/>
          <w:szCs w:val="32"/>
        </w:rPr>
        <w:t>部门决算报表</w:t>
      </w:r>
      <w:r>
        <w:rPr>
          <w:rFonts w:hint="eastAsia" w:ascii="仿宋_GB2312" w:hAnsi="ˎ̥" w:eastAsia="仿宋_GB2312"/>
          <w:sz w:val="32"/>
          <w:szCs w:val="32"/>
        </w:rPr>
        <w:t>F03表《机构</w:t>
      </w:r>
      <w:r>
        <w:rPr>
          <w:rFonts w:ascii="仿宋_GB2312" w:hAnsi="ˎ̥" w:eastAsia="仿宋_GB2312"/>
          <w:sz w:val="32"/>
          <w:szCs w:val="32"/>
        </w:rPr>
        <w:t>运行信息表》</w:t>
      </w:r>
      <w:r>
        <w:rPr>
          <w:rFonts w:hint="eastAsia" w:ascii="仿宋_GB2312" w:hAnsi="ˎ̥" w:eastAsia="仿宋_GB2312"/>
          <w:sz w:val="32"/>
          <w:szCs w:val="32"/>
        </w:rPr>
        <w:t>）。</w:t>
      </w:r>
    </w:p>
    <w:p w14:paraId="378241E5">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十、其他重要事项情况说明</w:t>
      </w:r>
    </w:p>
    <w:p w14:paraId="6009C6E7">
      <w:pPr>
        <w:spacing w:line="578" w:lineRule="exact"/>
        <w:ind w:firstLine="640" w:firstLineChars="200"/>
        <w:rPr>
          <w:rFonts w:hint="eastAsia" w:ascii="楷体" w:hAnsi="楷体" w:eastAsia="楷体" w:cs="楷体"/>
          <w:bCs/>
          <w:sz w:val="32"/>
          <w:szCs w:val="32"/>
        </w:rPr>
      </w:pPr>
      <w:bookmarkStart w:id="91" w:name="_Toc32639_WPSOffice_Level2"/>
      <w:bookmarkStart w:id="92" w:name="_Toc18325_WPSOffice_Level2"/>
      <w:bookmarkStart w:id="93" w:name="_Toc5978_WPSOffice_Level2"/>
      <w:bookmarkStart w:id="94" w:name="_Toc23598_WPSOffice_Level2"/>
      <w:bookmarkStart w:id="95" w:name="_Toc15565_WPSOffice_Level2"/>
      <w:bookmarkStart w:id="96" w:name="_Toc15262_WPSOffice_Level2"/>
      <w:r>
        <w:rPr>
          <w:rFonts w:hint="eastAsia" w:ascii="楷体" w:hAnsi="楷体" w:eastAsia="楷体" w:cs="楷体"/>
          <w:bCs/>
          <w:sz w:val="32"/>
          <w:szCs w:val="32"/>
        </w:rPr>
        <w:t>（一）机关运行经费支出情况。</w:t>
      </w:r>
      <w:bookmarkEnd w:id="91"/>
      <w:bookmarkEnd w:id="92"/>
      <w:bookmarkEnd w:id="93"/>
      <w:bookmarkEnd w:id="94"/>
      <w:bookmarkEnd w:id="95"/>
      <w:bookmarkEnd w:id="96"/>
    </w:p>
    <w:p w14:paraId="6EA40374">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color w:val="FF0000"/>
          <w:sz w:val="32"/>
          <w:szCs w:val="32"/>
          <w:lang w:eastAsia="zh-CN"/>
        </w:rPr>
        <w:t>嘉黎县人民法院</w:t>
      </w:r>
      <w:r>
        <w:rPr>
          <w:rFonts w:hint="eastAsia" w:ascii="仿宋_GB2312" w:hAnsi="ˎ̥" w:eastAsia="仿宋_GB2312"/>
          <w:sz w:val="32"/>
          <w:szCs w:val="32"/>
        </w:rPr>
        <w:t>机关运行经费</w:t>
      </w:r>
      <w:r>
        <w:rPr>
          <w:rFonts w:hint="eastAsia" w:ascii="仿宋_GB2312" w:hAnsi="ˎ̥" w:eastAsia="仿宋_GB2312"/>
          <w:color w:val="FF0000"/>
          <w:sz w:val="32"/>
          <w:szCs w:val="32"/>
          <w:lang w:val="en-US" w:eastAsia="zh-CN"/>
        </w:rPr>
        <w:t>45.08</w:t>
      </w:r>
      <w:r>
        <w:rPr>
          <w:rFonts w:hint="eastAsia" w:ascii="仿宋_GB2312" w:hAnsi="ˎ̥" w:eastAsia="仿宋_GB2312"/>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color w:val="FF0000"/>
          <w:sz w:val="32"/>
          <w:szCs w:val="32"/>
          <w:lang w:val="en-US" w:eastAsia="zh-CN"/>
        </w:rPr>
        <w:t>3.56</w:t>
      </w:r>
      <w:r>
        <w:rPr>
          <w:rFonts w:hint="eastAsia" w:ascii="仿宋_GB2312" w:hAnsi="ˎ̥" w:eastAsia="仿宋_GB2312"/>
          <w:sz w:val="32"/>
          <w:szCs w:val="32"/>
        </w:rPr>
        <w:t>万元，增长（降低）</w:t>
      </w:r>
      <w:r>
        <w:rPr>
          <w:rFonts w:hint="eastAsia" w:ascii="仿宋_GB2312" w:hAnsi="ˎ̥" w:eastAsia="仿宋_GB2312"/>
          <w:color w:val="FF0000"/>
          <w:sz w:val="32"/>
          <w:szCs w:val="32"/>
          <w:lang w:val="en-US" w:eastAsia="zh-CN"/>
        </w:rPr>
        <w:t>7.8</w:t>
      </w:r>
      <w:r>
        <w:rPr>
          <w:rFonts w:hint="eastAsia" w:ascii="仿宋_GB2312" w:hAnsi="ˎ̥" w:eastAsia="仿宋_GB2312"/>
          <w:sz w:val="32"/>
          <w:szCs w:val="32"/>
        </w:rPr>
        <w:t>%。主要原因是：办公设施设备购置经费增加（减少）/资产运行维护支出增加（减少）/信息系统运行维护支出增加（减少）/人员编制数量增加（减少）。</w:t>
      </w:r>
    </w:p>
    <w:p w14:paraId="2074312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机关运行经费预算数字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字可取自202</w:t>
      </w:r>
      <w:r>
        <w:rPr>
          <w:rFonts w:ascii="仿宋_GB2312" w:hAnsi="ˎ̥" w:eastAsia="仿宋_GB2312"/>
          <w:sz w:val="32"/>
          <w:szCs w:val="32"/>
        </w:rPr>
        <w:t>3</w:t>
      </w:r>
      <w:r>
        <w:rPr>
          <w:rFonts w:hint="eastAsia" w:ascii="仿宋_GB2312" w:hAnsi="ˎ̥" w:eastAsia="仿宋_GB2312"/>
          <w:sz w:val="32"/>
          <w:szCs w:val="32"/>
        </w:rPr>
        <w:t>年度部门决算报表F03表《机构运行信息表》“机关运行经费”栏。）</w:t>
      </w:r>
    </w:p>
    <w:p w14:paraId="4116552F">
      <w:pPr>
        <w:spacing w:line="578" w:lineRule="exact"/>
        <w:ind w:firstLine="640" w:firstLineChars="200"/>
        <w:rPr>
          <w:rFonts w:hint="eastAsia" w:ascii="楷体" w:hAnsi="楷体" w:eastAsia="楷体" w:cs="楷体"/>
          <w:bCs/>
          <w:sz w:val="32"/>
          <w:szCs w:val="32"/>
        </w:rPr>
      </w:pPr>
      <w:bookmarkStart w:id="97" w:name="_Toc13084_WPSOffice_Level2"/>
      <w:bookmarkStart w:id="98" w:name="_Toc30383_WPSOffice_Level2"/>
      <w:bookmarkStart w:id="99" w:name="_Toc32689_WPSOffice_Level2"/>
      <w:bookmarkStart w:id="100" w:name="_Toc25333_WPSOffice_Level2"/>
      <w:bookmarkStart w:id="101" w:name="_Toc3131_WPSOffice_Level2"/>
      <w:bookmarkStart w:id="102" w:name="_Toc23966_WPSOffice_Level2"/>
      <w:r>
        <w:rPr>
          <w:rFonts w:hint="eastAsia" w:ascii="楷体" w:hAnsi="楷体" w:eastAsia="楷体" w:cs="楷体"/>
          <w:bCs/>
          <w:sz w:val="32"/>
          <w:szCs w:val="32"/>
        </w:rPr>
        <w:t>（二）政府采购支出情况。</w:t>
      </w:r>
      <w:bookmarkEnd w:id="97"/>
      <w:bookmarkEnd w:id="98"/>
      <w:bookmarkEnd w:id="99"/>
      <w:bookmarkEnd w:id="100"/>
      <w:bookmarkEnd w:id="101"/>
      <w:bookmarkEnd w:id="102"/>
    </w:p>
    <w:p w14:paraId="0483E06E">
      <w:pPr>
        <w:spacing w:line="578"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color w:val="FF0000"/>
          <w:sz w:val="32"/>
          <w:szCs w:val="32"/>
          <w:lang w:eastAsia="zh-CN"/>
        </w:rPr>
        <w:t>嘉黎县人民法院</w:t>
      </w:r>
      <w:r>
        <w:rPr>
          <w:rFonts w:hint="eastAsia" w:ascii="仿宋_GB2312" w:hAnsi="ˎ̥" w:eastAsia="仿宋_GB2312"/>
          <w:sz w:val="32"/>
          <w:szCs w:val="32"/>
        </w:rPr>
        <w:t>政府采购支出总额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color w:val="FF0000"/>
          <w:sz w:val="32"/>
          <w:szCs w:val="32"/>
          <w:lang w:val="en-US" w:eastAsia="zh-CN"/>
        </w:rPr>
        <w:t>0万</w:t>
      </w:r>
      <w:r>
        <w:rPr>
          <w:rFonts w:hint="eastAsia" w:ascii="仿宋_GB2312" w:hAnsi="ˎ̥" w:eastAsia="仿宋_GB2312"/>
          <w:sz w:val="32"/>
          <w:szCs w:val="32"/>
        </w:rPr>
        <w:t>元，占</w:t>
      </w:r>
      <w:r>
        <w:rPr>
          <w:rFonts w:hint="eastAsia" w:ascii="仿宋_GB2312" w:hAnsi="仿宋_GB2312" w:eastAsia="仿宋_GB2312" w:cs="仿宋_GB2312"/>
          <w:kern w:val="0"/>
          <w:sz w:val="32"/>
          <w:szCs w:val="32"/>
        </w:rPr>
        <w:t>授予中小企业合同金额</w:t>
      </w:r>
      <w:r>
        <w:rPr>
          <w:rFonts w:hint="eastAsia" w:ascii="仿宋_GB2312" w:hAnsi="仿宋_GB2312" w:eastAsia="仿宋_GB2312" w:cs="仿宋_GB2312"/>
          <w:sz w:val="32"/>
          <w:szCs w:val="32"/>
        </w:rPr>
        <w:t>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14:paraId="01501DF2">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上述政府采购支出相关数字取自202</w:t>
      </w:r>
      <w:r>
        <w:rPr>
          <w:rFonts w:ascii="仿宋_GB2312" w:hAnsi="ˎ̥" w:eastAsia="仿宋_GB2312"/>
          <w:sz w:val="32"/>
          <w:szCs w:val="32"/>
        </w:rPr>
        <w:t>3</w:t>
      </w:r>
      <w:r>
        <w:rPr>
          <w:rFonts w:hint="eastAsia" w:ascii="仿宋_GB2312" w:hAnsi="ˎ̥" w:eastAsia="仿宋_GB2312"/>
          <w:sz w:val="32"/>
          <w:szCs w:val="32"/>
        </w:rPr>
        <w:t>年度部门决算报表F03表《机构运行信息表》，授予中小企业和小微企业合同金额由各部门查阅本部门相关资料填写。）</w:t>
      </w:r>
    </w:p>
    <w:p w14:paraId="12E54C20">
      <w:pPr>
        <w:spacing w:line="578" w:lineRule="exact"/>
        <w:ind w:firstLine="640" w:firstLineChars="200"/>
        <w:rPr>
          <w:rFonts w:hint="eastAsia" w:ascii="楷体" w:hAnsi="楷体" w:eastAsia="楷体" w:cs="楷体"/>
          <w:bCs/>
          <w:sz w:val="32"/>
          <w:szCs w:val="32"/>
        </w:rPr>
      </w:pPr>
      <w:bookmarkStart w:id="103" w:name="_Toc10902_WPSOffice_Level2"/>
      <w:bookmarkStart w:id="104" w:name="_Toc15129_WPSOffice_Level2"/>
      <w:bookmarkStart w:id="105" w:name="_Toc19989_WPSOffice_Level2"/>
      <w:bookmarkStart w:id="106" w:name="_Toc527_WPSOffice_Level2"/>
      <w:bookmarkStart w:id="107" w:name="_Toc6016_WPSOffice_Level2"/>
      <w:bookmarkStart w:id="108" w:name="_Toc29584_WPSOffice_Level2"/>
      <w:r>
        <w:rPr>
          <w:rFonts w:hint="eastAsia" w:ascii="楷体" w:hAnsi="楷体" w:eastAsia="楷体" w:cs="楷体"/>
          <w:bCs/>
          <w:sz w:val="32"/>
          <w:szCs w:val="32"/>
        </w:rPr>
        <w:t>（三）国有资产占用情况。</w:t>
      </w:r>
      <w:bookmarkEnd w:id="103"/>
      <w:bookmarkEnd w:id="104"/>
      <w:bookmarkEnd w:id="105"/>
      <w:bookmarkEnd w:id="106"/>
      <w:bookmarkEnd w:id="107"/>
      <w:bookmarkEnd w:id="108"/>
    </w:p>
    <w:p w14:paraId="10ECB327">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color w:val="FF0000"/>
          <w:sz w:val="32"/>
          <w:szCs w:val="32"/>
          <w:lang w:val="en-US" w:eastAsia="zh-CN"/>
        </w:rPr>
        <w:t>4663.4</w:t>
      </w:r>
      <w:r>
        <w:rPr>
          <w:rFonts w:hint="eastAsia" w:ascii="仿宋_GB2312" w:hAnsi="ˎ̥" w:eastAsia="仿宋_GB2312"/>
          <w:sz w:val="32"/>
          <w:szCs w:val="32"/>
        </w:rPr>
        <w:t>平方米，其中：办公用房</w:t>
      </w:r>
      <w:r>
        <w:rPr>
          <w:rFonts w:hint="eastAsia" w:ascii="仿宋_GB2312" w:hAnsi="ˎ̥" w:eastAsia="仿宋_GB2312"/>
          <w:color w:val="FF0000"/>
          <w:sz w:val="32"/>
          <w:szCs w:val="32"/>
          <w:lang w:val="en-US" w:eastAsia="zh-CN"/>
        </w:rPr>
        <w:t>3318.4</w:t>
      </w:r>
      <w:r>
        <w:rPr>
          <w:rFonts w:hint="eastAsia" w:ascii="仿宋_GB2312" w:hAnsi="ˎ̥" w:eastAsia="仿宋_GB2312"/>
          <w:sz w:val="32"/>
          <w:szCs w:val="32"/>
        </w:rPr>
        <w:t>平方米，业务用房</w:t>
      </w:r>
      <w:r>
        <w:rPr>
          <w:rFonts w:hint="eastAsia" w:ascii="仿宋_GB2312" w:hAnsi="ˎ̥" w:eastAsia="仿宋_GB2312"/>
          <w:color w:val="FF0000"/>
          <w:sz w:val="32"/>
          <w:szCs w:val="32"/>
          <w:lang w:val="en-US" w:eastAsia="zh-CN"/>
        </w:rPr>
        <w:t>1200</w:t>
      </w:r>
      <w:r>
        <w:rPr>
          <w:rFonts w:hint="eastAsia" w:ascii="仿宋_GB2312" w:hAnsi="ˎ̥" w:eastAsia="仿宋_GB2312"/>
          <w:sz w:val="32"/>
          <w:szCs w:val="32"/>
        </w:rPr>
        <w:t>平方米，其他（不含构筑物）</w:t>
      </w:r>
      <w:r>
        <w:rPr>
          <w:rFonts w:hint="eastAsia" w:ascii="仿宋_GB2312" w:hAnsi="ˎ̥" w:eastAsia="仿宋_GB2312"/>
          <w:color w:val="FF0000"/>
          <w:sz w:val="32"/>
          <w:szCs w:val="32"/>
          <w:lang w:val="en-US" w:eastAsia="zh-CN"/>
        </w:rPr>
        <w:t>145</w:t>
      </w:r>
      <w:r>
        <w:rPr>
          <w:rFonts w:hint="eastAsia" w:ascii="仿宋_GB2312" w:hAnsi="ˎ̥" w:eastAsia="仿宋_GB2312"/>
          <w:sz w:val="32"/>
          <w:szCs w:val="32"/>
        </w:rPr>
        <w:t>平方米。</w:t>
      </w:r>
    </w:p>
    <w:p w14:paraId="066C41A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本部门共有车辆</w:t>
      </w:r>
      <w:r>
        <w:rPr>
          <w:rFonts w:hint="eastAsia" w:ascii="仿宋_GB2312" w:hAnsi="ˎ̥" w:eastAsia="仿宋_GB2312"/>
          <w:color w:val="FF0000"/>
          <w:sz w:val="32"/>
          <w:szCs w:val="32"/>
          <w:lang w:val="en-US" w:eastAsia="zh-CN"/>
        </w:rPr>
        <w:t>10</w:t>
      </w:r>
      <w:r>
        <w:rPr>
          <w:rFonts w:hint="eastAsia" w:ascii="仿宋_GB2312" w:hAnsi="ˎ̥" w:eastAsia="仿宋_GB2312"/>
          <w:sz w:val="32"/>
          <w:szCs w:val="32"/>
        </w:rPr>
        <w:t>辆，其中，副部（省）级及以上领导用车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辆、主要负责人用车</w:t>
      </w:r>
      <w:r>
        <w:rPr>
          <w:rFonts w:hint="eastAsia" w:ascii="仿宋_GB2312" w:hAnsi="ˎ̥" w:eastAsia="仿宋_GB2312"/>
          <w:sz w:val="32"/>
          <w:szCs w:val="32"/>
          <w:lang w:val="en-US" w:eastAsia="zh-CN"/>
        </w:rPr>
        <w:t>0</w:t>
      </w:r>
      <w:r>
        <w:rPr>
          <w:rFonts w:hint="eastAsia" w:ascii="仿宋_GB2312" w:hAnsi="ˎ̥" w:eastAsia="仿宋_GB2312"/>
          <w:sz w:val="32"/>
          <w:szCs w:val="32"/>
        </w:rPr>
        <w:t>辆、机要通信用车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辆、应急保障用车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辆、执法执勤用车</w:t>
      </w:r>
      <w:r>
        <w:rPr>
          <w:rFonts w:hint="eastAsia" w:ascii="仿宋_GB2312" w:hAnsi="ˎ̥" w:eastAsia="仿宋_GB2312"/>
          <w:color w:val="FF0000"/>
          <w:sz w:val="32"/>
          <w:szCs w:val="32"/>
          <w:lang w:val="en-US" w:eastAsia="zh-CN"/>
        </w:rPr>
        <w:t>8</w:t>
      </w:r>
      <w:r>
        <w:rPr>
          <w:rFonts w:hint="eastAsia" w:ascii="仿宋_GB2312" w:hAnsi="ˎ̥" w:eastAsia="仿宋_GB2312"/>
          <w:sz w:val="32"/>
          <w:szCs w:val="32"/>
        </w:rPr>
        <w:t>辆、特种专业技术用车</w:t>
      </w:r>
      <w:r>
        <w:rPr>
          <w:rFonts w:hint="eastAsia" w:ascii="仿宋_GB2312" w:hAnsi="ˎ̥" w:eastAsia="仿宋_GB2312"/>
          <w:color w:val="FF0000"/>
          <w:sz w:val="32"/>
          <w:szCs w:val="32"/>
          <w:lang w:val="en-US" w:eastAsia="zh-CN"/>
        </w:rPr>
        <w:t>2</w:t>
      </w:r>
      <w:r>
        <w:rPr>
          <w:rFonts w:hint="eastAsia" w:ascii="仿宋_GB2312" w:hAnsi="ˎ̥" w:eastAsia="仿宋_GB2312"/>
          <w:sz w:val="32"/>
          <w:szCs w:val="32"/>
        </w:rPr>
        <w:t>辆、离退休干部服务用车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辆，其他用车主要是……。单价100万元（含）以上设备（不含车辆）</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台（套）。</w:t>
      </w:r>
    </w:p>
    <w:p w14:paraId="3DF3CB6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w:t>
      </w:r>
    </w:p>
    <w:p w14:paraId="4EF2A6B2">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上述国有资产占用情况相关数字取自202</w:t>
      </w:r>
      <w:r>
        <w:rPr>
          <w:rFonts w:ascii="仿宋_GB2312" w:hAnsi="ˎ̥" w:eastAsia="仿宋_GB2312"/>
          <w:sz w:val="32"/>
          <w:szCs w:val="32"/>
        </w:rPr>
        <w:t>3</w:t>
      </w:r>
      <w:r>
        <w:rPr>
          <w:rFonts w:hint="eastAsia" w:ascii="仿宋_GB2312" w:hAnsi="ˎ̥" w:eastAsia="仿宋_GB2312"/>
          <w:sz w:val="32"/>
          <w:szCs w:val="32"/>
        </w:rPr>
        <w:t>年度部门决算F01表《预算支出相关信息表》、F03表《机构运行信息表》。）</w:t>
      </w:r>
    </w:p>
    <w:p w14:paraId="7335ED95">
      <w:pPr>
        <w:spacing w:line="578" w:lineRule="exact"/>
        <w:jc w:val="center"/>
        <w:rPr>
          <w:rFonts w:hint="eastAsia" w:ascii="黑体" w:hAnsi="ˎ̥" w:eastAsia="黑体"/>
          <w:sz w:val="32"/>
          <w:szCs w:val="32"/>
        </w:rPr>
      </w:pPr>
      <w:bookmarkStart w:id="115" w:name="_GoBack"/>
      <w:bookmarkEnd w:id="115"/>
      <w:bookmarkStart w:id="109" w:name="_Toc11039_WPSOffice_Level1"/>
      <w:bookmarkStart w:id="110" w:name="_Toc8874_WPSOffice_Level1"/>
      <w:bookmarkStart w:id="111" w:name="_Toc17580_WPSOffice_Level1"/>
      <w:bookmarkStart w:id="112" w:name="_Toc15425_WPSOffice_Level1"/>
      <w:bookmarkStart w:id="113" w:name="_Toc4398_WPSOffice_Level1"/>
      <w:bookmarkStart w:id="114" w:name="_Toc8808_WPSOffice_Level1"/>
    </w:p>
    <w:p w14:paraId="7422254D">
      <w:pPr>
        <w:spacing w:line="578" w:lineRule="exact"/>
        <w:jc w:val="center"/>
        <w:rPr>
          <w:rFonts w:hint="eastAsia" w:ascii="黑体" w:hAnsi="ˎ̥" w:eastAsia="黑体"/>
          <w:sz w:val="32"/>
          <w:szCs w:val="32"/>
        </w:rPr>
      </w:pPr>
      <w:r>
        <w:rPr>
          <w:rFonts w:hint="eastAsia" w:ascii="黑体" w:hAnsi="ˎ̥" w:eastAsia="黑体"/>
          <w:sz w:val="32"/>
          <w:szCs w:val="32"/>
        </w:rPr>
        <w:t>第四部分  名词解释</w:t>
      </w:r>
      <w:bookmarkEnd w:id="109"/>
      <w:bookmarkEnd w:id="110"/>
      <w:bookmarkEnd w:id="111"/>
      <w:bookmarkEnd w:id="112"/>
      <w:bookmarkEnd w:id="113"/>
      <w:bookmarkEnd w:id="114"/>
    </w:p>
    <w:p w14:paraId="379F2FD0">
      <w:pPr>
        <w:spacing w:line="578" w:lineRule="exact"/>
        <w:jc w:val="center"/>
        <w:rPr>
          <w:rFonts w:hint="eastAsia" w:ascii="黑体" w:hAnsi="ˎ̥" w:eastAsia="黑体"/>
          <w:sz w:val="32"/>
          <w:szCs w:val="32"/>
        </w:rPr>
      </w:pPr>
    </w:p>
    <w:p w14:paraId="731EC3AF">
      <w:pPr>
        <w:numPr>
          <w:ilvl w:val="0"/>
          <w:numId w:val="0"/>
        </w:num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300954D9">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553F700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4DD0449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2058A334">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70A5407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0595850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10CDDD0F">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4932787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1CC31C0B">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46C17E1E">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13CEE3C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64A3AE4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359B972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62CE1CA8">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2C87C307">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支出功能分类的名词解释，各部门（单位）根据实际支出情况填列，可参阅财政部印发的《202</w:t>
      </w:r>
      <w:r>
        <w:rPr>
          <w:rFonts w:ascii="仿宋_GB2312" w:hAnsi="ˎ̥" w:eastAsia="仿宋_GB2312"/>
          <w:sz w:val="32"/>
          <w:szCs w:val="32"/>
        </w:rPr>
        <w:t>3</w:t>
      </w:r>
      <w:r>
        <w:rPr>
          <w:rFonts w:hint="eastAsia" w:ascii="仿宋_GB2312" w:hAnsi="ˎ̥" w:eastAsia="仿宋_GB2312"/>
          <w:sz w:val="32"/>
          <w:szCs w:val="32"/>
        </w:rPr>
        <w:t>年政府收支分类科目》）</w:t>
      </w:r>
    </w:p>
    <w:p w14:paraId="5B11AAF1">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w:t>
      </w:r>
    </w:p>
    <w:p w14:paraId="4B438CA5">
      <w:pPr>
        <w:spacing w:line="578" w:lineRule="exact"/>
      </w:pPr>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75F4">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14:paraId="7DA5629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5783">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667CAE5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3NmI2MmY5Y2JhMmE3MWMxMjcxYjQxNzY2NjhhMmQifQ=="/>
  </w:docVars>
  <w:rsids>
    <w:rsidRoot w:val="A7F73C99"/>
    <w:rsid w:val="000013C0"/>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3170F"/>
    <w:rsid w:val="005C43A2"/>
    <w:rsid w:val="005E64FB"/>
    <w:rsid w:val="005F5987"/>
    <w:rsid w:val="00602EED"/>
    <w:rsid w:val="006B0D64"/>
    <w:rsid w:val="00731FC7"/>
    <w:rsid w:val="00740E64"/>
    <w:rsid w:val="00754F6E"/>
    <w:rsid w:val="007A4101"/>
    <w:rsid w:val="0080788E"/>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379F6"/>
    <w:rsid w:val="00C44E9B"/>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0FE0A51"/>
    <w:rsid w:val="03FC2EA0"/>
    <w:rsid w:val="04972A0D"/>
    <w:rsid w:val="08E92ED7"/>
    <w:rsid w:val="0B756CA4"/>
    <w:rsid w:val="0FC80124"/>
    <w:rsid w:val="12771554"/>
    <w:rsid w:val="136F98C7"/>
    <w:rsid w:val="17427E68"/>
    <w:rsid w:val="1B3D1FFA"/>
    <w:rsid w:val="1CA52F2E"/>
    <w:rsid w:val="1E3630B9"/>
    <w:rsid w:val="1F482A98"/>
    <w:rsid w:val="20EA1DAD"/>
    <w:rsid w:val="230010F2"/>
    <w:rsid w:val="26EEC2B5"/>
    <w:rsid w:val="37FDA7E2"/>
    <w:rsid w:val="3F503C4B"/>
    <w:rsid w:val="3FE61EE5"/>
    <w:rsid w:val="456B6447"/>
    <w:rsid w:val="47F72214"/>
    <w:rsid w:val="4C6877E5"/>
    <w:rsid w:val="4EA86137"/>
    <w:rsid w:val="55F45FE4"/>
    <w:rsid w:val="56CA7FD0"/>
    <w:rsid w:val="58974BA4"/>
    <w:rsid w:val="58AA32B4"/>
    <w:rsid w:val="5BC4093F"/>
    <w:rsid w:val="5C6C4B26"/>
    <w:rsid w:val="5F7D3333"/>
    <w:rsid w:val="61385890"/>
    <w:rsid w:val="69253DCF"/>
    <w:rsid w:val="6F670F9B"/>
    <w:rsid w:val="75614C52"/>
    <w:rsid w:val="75956FFF"/>
    <w:rsid w:val="7DB0448C"/>
    <w:rsid w:val="7E5F9AA4"/>
    <w:rsid w:val="7EC966F9"/>
    <w:rsid w:val="8FFC8888"/>
    <w:rsid w:val="A7F73C99"/>
    <w:rsid w:val="BFFE3BF4"/>
    <w:rsid w:val="DFEBDA37"/>
    <w:rsid w:val="EF6FCA1D"/>
    <w:rsid w:val="EFFF57D6"/>
    <w:rsid w:val="FD33A2D0"/>
    <w:rsid w:val="FF7FA20F"/>
    <w:rsid w:val="FFFE8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uiPriority w:val="0"/>
    <w:rPr>
      <w:kern w:val="2"/>
      <w:sz w:val="21"/>
      <w:szCs w:val="24"/>
    </w:rPr>
  </w:style>
  <w:style w:type="character" w:customStyle="1" w:styleId="13">
    <w:name w:val="批注框文本 Char"/>
    <w:uiPriority w:val="0"/>
    <w:rPr>
      <w:kern w:val="2"/>
      <w:sz w:val="18"/>
      <w:szCs w:val="18"/>
    </w:rPr>
  </w:style>
  <w:style w:type="character" w:customStyle="1" w:styleId="14">
    <w:name w:val="页眉 Char"/>
    <w:qFormat/>
    <w:uiPriority w:val="0"/>
    <w:rPr>
      <w:kern w:val="2"/>
      <w:sz w:val="18"/>
      <w:szCs w:val="18"/>
    </w:rPr>
  </w:style>
  <w:style w:type="character" w:customStyle="1" w:styleId="15">
    <w:name w:val="批注主题 Char"/>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8954</Words>
  <Characters>9857</Characters>
  <Lines>76</Lines>
  <Paragraphs>21</Paragraphs>
  <TotalTime>6</TotalTime>
  <ScaleCrop>false</ScaleCrop>
  <LinksUpToDate>false</LinksUpToDate>
  <CharactersWithSpaces>9953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2024-09-26T04:37:00Z</dcterms:created>
  <dc:creator>uos</dc:creator>
  <cp:lastModifiedBy>Administrator</cp:lastModifiedBy>
  <cp:lastPrinted>2023-08-03T00:58:00Z</cp:lastPrinted>
  <dcterms:modified xsi:type="dcterms:W3CDTF">2024-09-27T09:44:45Z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4D875E82A35F4229A2B8AE52C089526A_13</vt:lpwstr>
  </property>
</Properties>
</file>