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索县人民法院</w:t>
      </w:r>
      <w:r>
        <w:rPr>
          <w:rFonts w:hint="eastAsia" w:ascii="方正小标宋简体" w:hAnsi="仿宋" w:eastAsia="方正小标宋简体"/>
          <w:sz w:val="44"/>
          <w:szCs w:val="44"/>
        </w:rPr>
        <w:t>20</w:t>
      </w:r>
      <w:r>
        <w:rPr>
          <w:rFonts w:hint="eastAsia" w:ascii="方正小标宋简体" w:hAnsi="仿宋" w:eastAsia="方正小标宋简体"/>
          <w:sz w:val="44"/>
          <w:szCs w:val="44"/>
          <w:lang w:val="en-US" w:eastAsia="zh-CN"/>
        </w:rPr>
        <w:t>25</w:t>
      </w:r>
      <w:r>
        <w:rPr>
          <w:rFonts w:hint="eastAsia" w:ascii="方正小标宋简体" w:hAnsi="仿宋" w:eastAsia="方正小标宋简体"/>
          <w:sz w:val="44"/>
          <w:szCs w:val="44"/>
        </w:rPr>
        <w:t>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法院</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eastAsia="zh-CN"/>
        </w:rPr>
        <w:t>第三部分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索县人民法院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w:t>
      </w:r>
      <w:r>
        <w:rPr>
          <w:rFonts w:hint="eastAsia" w:ascii="方正小标宋简体" w:hAnsi="仿宋" w:eastAsia="方正小标宋简体"/>
          <w:sz w:val="32"/>
          <w:szCs w:val="32"/>
          <w:lang w:eastAsia="zh-CN"/>
        </w:rPr>
        <w:t>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索县人民法院</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11"/>
        <w:spacing w:before="0" w:beforeAutospacing="0" w:after="0" w:afterAutospacing="0"/>
        <w:ind w:firstLine="640" w:firstLineChars="200"/>
        <w:jc w:val="both"/>
        <w:rPr>
          <w:rFonts w:ascii="仿宋" w:hAnsi="仿宋" w:eastAsia="仿宋"/>
          <w:color w:val="333333"/>
          <w:sz w:val="32"/>
          <w:szCs w:val="32"/>
        </w:rPr>
      </w:pPr>
      <w:r>
        <w:rPr>
          <w:rFonts w:ascii="仿宋" w:hAnsi="仿宋" w:eastAsia="仿宋"/>
          <w:color w:val="000000"/>
          <w:sz w:val="32"/>
          <w:szCs w:val="32"/>
        </w:rPr>
        <w:t>（一）依法审理法律规定由基层人民法院管辖审理的刑事、民事、行政等一审案件。</w:t>
      </w:r>
    </w:p>
    <w:p>
      <w:pPr>
        <w:pStyle w:val="11"/>
        <w:spacing w:before="0" w:beforeAutospacing="0" w:after="0" w:afterAutospacing="0"/>
        <w:ind w:firstLine="660"/>
        <w:jc w:val="both"/>
        <w:rPr>
          <w:rFonts w:ascii="仿宋" w:hAnsi="仿宋" w:eastAsia="仿宋"/>
          <w:color w:val="333333"/>
          <w:sz w:val="32"/>
          <w:szCs w:val="32"/>
        </w:rPr>
      </w:pPr>
      <w:r>
        <w:rPr>
          <w:rFonts w:ascii="仿宋" w:hAnsi="仿宋" w:eastAsia="仿宋"/>
          <w:color w:val="000000"/>
          <w:sz w:val="32"/>
          <w:szCs w:val="32"/>
        </w:rPr>
        <w:t>（二）依法受理当事人不服本院发生法律效力的判决、裁定并提起申诉的刑事、行政诉讼案件。</w:t>
      </w:r>
    </w:p>
    <w:p>
      <w:pPr>
        <w:pStyle w:val="11"/>
        <w:spacing w:before="0" w:beforeAutospacing="0" w:after="0" w:afterAutospacing="0"/>
        <w:ind w:firstLine="660"/>
        <w:jc w:val="both"/>
        <w:rPr>
          <w:rFonts w:ascii="仿宋" w:hAnsi="仿宋" w:eastAsia="仿宋"/>
          <w:color w:val="333333"/>
          <w:sz w:val="32"/>
          <w:szCs w:val="32"/>
        </w:rPr>
      </w:pPr>
      <w:r>
        <w:rPr>
          <w:rFonts w:ascii="仿宋" w:hAnsi="仿宋" w:eastAsia="仿宋"/>
          <w:color w:val="000000"/>
          <w:sz w:val="32"/>
          <w:szCs w:val="32"/>
        </w:rPr>
        <w:t>（三）依法行使执行权和司法决定权。</w:t>
      </w:r>
    </w:p>
    <w:p>
      <w:pPr>
        <w:pStyle w:val="11"/>
        <w:spacing w:before="0" w:beforeAutospacing="0" w:after="0" w:afterAutospacing="0"/>
        <w:ind w:firstLine="660"/>
        <w:jc w:val="both"/>
        <w:rPr>
          <w:rFonts w:ascii="仿宋" w:hAnsi="仿宋" w:eastAsia="仿宋"/>
          <w:color w:val="333333"/>
          <w:sz w:val="32"/>
          <w:szCs w:val="32"/>
        </w:rPr>
      </w:pPr>
      <w:r>
        <w:rPr>
          <w:rFonts w:ascii="仿宋" w:hAnsi="仿宋" w:eastAsia="仿宋"/>
          <w:color w:val="000000"/>
          <w:sz w:val="32"/>
          <w:szCs w:val="32"/>
        </w:rPr>
        <w:t>（</w:t>
      </w:r>
      <w:r>
        <w:rPr>
          <w:rFonts w:hint="eastAsia" w:ascii="仿宋" w:hAnsi="仿宋" w:eastAsia="仿宋"/>
          <w:color w:val="000000"/>
          <w:sz w:val="32"/>
          <w:szCs w:val="32"/>
        </w:rPr>
        <w:t>四</w:t>
      </w:r>
      <w:r>
        <w:rPr>
          <w:rFonts w:ascii="仿宋" w:hAnsi="仿宋" w:eastAsia="仿宋"/>
          <w:color w:val="000000"/>
          <w:sz w:val="32"/>
          <w:szCs w:val="32"/>
        </w:rPr>
        <w:t>）指导基层法庭工作。</w:t>
      </w:r>
    </w:p>
    <w:p>
      <w:pPr>
        <w:ind w:firstLine="640" w:firstLineChars="200"/>
        <w:rPr>
          <w:rFonts w:ascii="仿宋" w:hAnsi="仿宋" w:eastAsia="仿宋"/>
          <w:sz w:val="32"/>
          <w:szCs w:val="32"/>
        </w:rPr>
      </w:pPr>
      <w:r>
        <w:rPr>
          <w:rFonts w:ascii="仿宋" w:hAnsi="仿宋" w:eastAsia="仿宋"/>
          <w:color w:val="000000"/>
          <w:sz w:val="32"/>
          <w:szCs w:val="32"/>
        </w:rPr>
        <w:t>（</w:t>
      </w:r>
      <w:r>
        <w:rPr>
          <w:rFonts w:hint="eastAsia" w:ascii="仿宋" w:hAnsi="仿宋" w:eastAsia="仿宋"/>
          <w:color w:val="000000"/>
          <w:sz w:val="32"/>
          <w:szCs w:val="32"/>
        </w:rPr>
        <w:t>五</w:t>
      </w:r>
      <w:r>
        <w:rPr>
          <w:rFonts w:ascii="仿宋" w:hAnsi="仿宋" w:eastAsia="仿宋"/>
          <w:color w:val="000000"/>
          <w:sz w:val="32"/>
          <w:szCs w:val="32"/>
        </w:rPr>
        <w:t>）宣传法制，教育公民忠于社会主义祖国，自觉遵守宪法、法律和社会公德。</w:t>
      </w:r>
      <w:r>
        <w:rPr>
          <w:rFonts w:ascii="仿宋" w:hAnsi="仿宋" w:eastAsia="仿宋"/>
          <w:color w:val="333333"/>
          <w:sz w:val="32"/>
          <w:szCs w:val="32"/>
        </w:rPr>
        <w:br w:type="textWrapping"/>
      </w:r>
      <w:r>
        <w:rPr>
          <w:rFonts w:ascii="仿宋" w:hAnsi="仿宋" w:eastAsia="仿宋"/>
          <w:color w:val="000000"/>
          <w:sz w:val="32"/>
          <w:szCs w:val="32"/>
        </w:rPr>
        <w:t>　　（</w:t>
      </w:r>
      <w:r>
        <w:rPr>
          <w:rFonts w:hint="eastAsia" w:ascii="仿宋" w:hAnsi="仿宋" w:eastAsia="仿宋"/>
          <w:color w:val="000000"/>
          <w:sz w:val="32"/>
          <w:szCs w:val="32"/>
        </w:rPr>
        <w:t>六</w:t>
      </w:r>
      <w:r>
        <w:rPr>
          <w:rFonts w:ascii="仿宋" w:hAnsi="仿宋" w:eastAsia="仿宋"/>
          <w:color w:val="000000"/>
          <w:sz w:val="32"/>
          <w:szCs w:val="32"/>
        </w:rPr>
        <w:t>）积极参与社会治安综合治理。</w:t>
      </w:r>
      <w:r>
        <w:rPr>
          <w:rFonts w:ascii="仿宋" w:hAnsi="仿宋" w:eastAsia="仿宋"/>
          <w:color w:val="333333"/>
          <w:sz w:val="32"/>
          <w:szCs w:val="32"/>
        </w:rPr>
        <w:br w:type="textWrapping"/>
      </w:r>
      <w:r>
        <w:rPr>
          <w:rFonts w:ascii="仿宋" w:hAnsi="仿宋" w:eastAsia="仿宋"/>
          <w:color w:val="000000"/>
          <w:sz w:val="32"/>
          <w:szCs w:val="32"/>
        </w:rPr>
        <w:t>　　（</w:t>
      </w:r>
      <w:r>
        <w:rPr>
          <w:rFonts w:hint="eastAsia" w:ascii="仿宋" w:hAnsi="仿宋" w:eastAsia="仿宋"/>
          <w:color w:val="000000"/>
          <w:sz w:val="32"/>
          <w:szCs w:val="32"/>
        </w:rPr>
        <w:t>七</w:t>
      </w:r>
      <w:r>
        <w:rPr>
          <w:rFonts w:ascii="仿宋" w:hAnsi="仿宋" w:eastAsia="仿宋"/>
          <w:color w:val="000000"/>
          <w:sz w:val="32"/>
          <w:szCs w:val="32"/>
        </w:rPr>
        <w:t>）承办其它应由基层人民法院负责的工作。</w:t>
      </w:r>
    </w:p>
    <w:p>
      <w:pPr>
        <w:rPr>
          <w:rFonts w:ascii="黑体" w:hAnsi="黑体" w:eastAsia="黑体"/>
          <w:sz w:val="32"/>
          <w:szCs w:val="32"/>
        </w:rPr>
      </w:pPr>
      <w:r>
        <w:rPr>
          <w:rFonts w:hint="eastAsia" w:ascii="黑体" w:hAnsi="黑体" w:eastAsia="黑体"/>
          <w:sz w:val="32"/>
          <w:szCs w:val="32"/>
        </w:rPr>
        <w:t>二、部门预算单位构成</w:t>
      </w:r>
    </w:p>
    <w:p>
      <w:pPr>
        <w:pStyle w:val="12"/>
        <w:ind w:left="420" w:firstLine="320" w:firstLineChars="100"/>
        <w:rPr>
          <w:rFonts w:ascii="仿宋" w:hAnsi="仿宋" w:eastAsia="仿宋"/>
          <w:sz w:val="32"/>
          <w:szCs w:val="32"/>
        </w:rPr>
      </w:pPr>
      <w:r>
        <w:rPr>
          <w:rFonts w:hint="eastAsia" w:ascii="仿宋" w:hAnsi="仿宋" w:eastAsia="仿宋"/>
          <w:sz w:val="32"/>
          <w:szCs w:val="32"/>
        </w:rPr>
        <w:t>法院由0个二级预算部门构成</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2144.02</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464.26</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1679.76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2144.02</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1230.25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913.77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2144.02</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1679.76</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464.26</w:t>
      </w:r>
      <w:r>
        <w:rPr>
          <w:rFonts w:hint="eastAsia" w:ascii="仿宋" w:hAnsi="仿宋" w:eastAsia="仿宋"/>
          <w:sz w:val="32"/>
          <w:szCs w:val="32"/>
          <w:u w:val="single"/>
        </w:rPr>
        <w:t xml:space="preserve">  </w:t>
      </w:r>
      <w:r>
        <w:rPr>
          <w:rFonts w:hint="eastAsia" w:ascii="仿宋" w:hAnsi="仿宋" w:eastAsia="仿宋"/>
          <w:sz w:val="32"/>
          <w:szCs w:val="32"/>
        </w:rPr>
        <w:t>万元；支出包括：公共</w:t>
      </w:r>
      <w:r>
        <w:rPr>
          <w:rFonts w:hint="eastAsia" w:ascii="仿宋" w:hAnsi="仿宋" w:eastAsia="仿宋"/>
          <w:sz w:val="32"/>
          <w:szCs w:val="32"/>
          <w:lang w:eastAsia="zh-CN"/>
        </w:rPr>
        <w:t>安全</w:t>
      </w:r>
      <w:r>
        <w:rPr>
          <w:rFonts w:hint="eastAsia" w:ascii="仿宋" w:hAnsi="仿宋" w:eastAsia="仿宋"/>
          <w:sz w:val="32"/>
          <w:szCs w:val="32"/>
        </w:rPr>
        <w:t>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1896.46</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101.73</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68.31</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77.52</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2144.02</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2144.02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公共</w:t>
      </w:r>
      <w:r>
        <w:rPr>
          <w:rFonts w:hint="eastAsia" w:ascii="仿宋" w:hAnsi="仿宋" w:eastAsia="仿宋"/>
          <w:sz w:val="32"/>
          <w:szCs w:val="32"/>
          <w:lang w:eastAsia="zh-CN"/>
        </w:rPr>
        <w:t>安全</w:t>
      </w:r>
      <w:r>
        <w:rPr>
          <w:rFonts w:hint="eastAsia" w:ascii="仿宋" w:hAnsi="仿宋" w:eastAsia="仿宋"/>
          <w:sz w:val="32"/>
          <w:szCs w:val="32"/>
        </w:rPr>
        <w:t>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1896.46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88.45</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101.73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4.74</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68.31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3.19</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77.52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1.公共</w:t>
      </w:r>
      <w:r>
        <w:rPr>
          <w:rFonts w:hint="eastAsia" w:ascii="仿宋" w:hAnsi="仿宋" w:eastAsia="仿宋"/>
          <w:sz w:val="32"/>
          <w:szCs w:val="32"/>
          <w:lang w:eastAsia="zh-CN"/>
        </w:rPr>
        <w:t>安全</w:t>
      </w:r>
      <w:r>
        <w:rPr>
          <w:rFonts w:hint="eastAsia" w:ascii="仿宋" w:hAnsi="仿宋" w:eastAsia="仿宋"/>
          <w:sz w:val="32"/>
          <w:szCs w:val="32"/>
        </w:rPr>
        <w:t>支出（类）</w:t>
      </w:r>
      <w:r>
        <w:rPr>
          <w:rFonts w:hint="eastAsia" w:ascii="仿宋" w:hAnsi="仿宋" w:eastAsia="仿宋"/>
          <w:sz w:val="32"/>
          <w:szCs w:val="32"/>
          <w:lang w:eastAsia="zh-CN"/>
        </w:rPr>
        <w:t>法院</w:t>
      </w:r>
      <w:r>
        <w:rPr>
          <w:rFonts w:hint="eastAsia" w:ascii="仿宋" w:hAnsi="仿宋" w:eastAsia="仿宋"/>
          <w:sz w:val="32"/>
          <w:szCs w:val="32"/>
        </w:rPr>
        <w:t>（款）行政运行（项）预算数为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982.69</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2.公共</w:t>
      </w:r>
      <w:r>
        <w:rPr>
          <w:rFonts w:hint="eastAsia" w:ascii="仿宋" w:hAnsi="仿宋" w:eastAsia="仿宋"/>
          <w:sz w:val="32"/>
          <w:szCs w:val="32"/>
          <w:lang w:eastAsia="zh-CN"/>
        </w:rPr>
        <w:t>安全</w:t>
      </w:r>
      <w:r>
        <w:rPr>
          <w:rFonts w:hint="eastAsia" w:ascii="仿宋" w:hAnsi="仿宋" w:eastAsia="仿宋"/>
          <w:sz w:val="32"/>
          <w:szCs w:val="32"/>
        </w:rPr>
        <w:t>支出（类）</w:t>
      </w:r>
      <w:r>
        <w:rPr>
          <w:rFonts w:hint="eastAsia" w:ascii="仿宋" w:hAnsi="仿宋" w:eastAsia="仿宋"/>
          <w:sz w:val="32"/>
          <w:szCs w:val="32"/>
          <w:lang w:eastAsia="zh-CN"/>
        </w:rPr>
        <w:t>法院</w:t>
      </w:r>
      <w:r>
        <w:rPr>
          <w:rFonts w:hint="eastAsia" w:ascii="仿宋" w:hAnsi="仿宋" w:eastAsia="仿宋"/>
          <w:sz w:val="32"/>
          <w:szCs w:val="32"/>
        </w:rPr>
        <w:t>（款）</w:t>
      </w:r>
      <w:r>
        <w:rPr>
          <w:rFonts w:hint="eastAsia" w:ascii="仿宋" w:hAnsi="仿宋" w:eastAsia="仿宋"/>
          <w:sz w:val="32"/>
          <w:szCs w:val="32"/>
          <w:lang w:eastAsia="zh-CN"/>
        </w:rPr>
        <w:t>案件执行</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公共</w:t>
      </w:r>
      <w:r>
        <w:rPr>
          <w:rFonts w:hint="eastAsia" w:ascii="仿宋" w:hAnsi="仿宋" w:eastAsia="仿宋"/>
          <w:sz w:val="32"/>
          <w:szCs w:val="32"/>
          <w:lang w:eastAsia="zh-CN"/>
        </w:rPr>
        <w:t>安全</w:t>
      </w:r>
      <w:r>
        <w:rPr>
          <w:rFonts w:hint="eastAsia" w:ascii="仿宋" w:hAnsi="仿宋" w:eastAsia="仿宋"/>
          <w:sz w:val="32"/>
          <w:szCs w:val="32"/>
        </w:rPr>
        <w:t>支出（类）</w:t>
      </w:r>
      <w:r>
        <w:rPr>
          <w:rFonts w:hint="eastAsia" w:ascii="仿宋" w:hAnsi="仿宋" w:eastAsia="仿宋"/>
          <w:sz w:val="32"/>
          <w:szCs w:val="32"/>
          <w:lang w:eastAsia="zh-CN"/>
        </w:rPr>
        <w:t>法院</w:t>
      </w:r>
      <w:r>
        <w:rPr>
          <w:rFonts w:hint="eastAsia" w:ascii="仿宋" w:hAnsi="仿宋" w:eastAsia="仿宋"/>
          <w:sz w:val="32"/>
          <w:szCs w:val="32"/>
        </w:rPr>
        <w:t>（款）</w:t>
      </w:r>
      <w:r>
        <w:rPr>
          <w:rFonts w:hint="eastAsia" w:ascii="仿宋" w:hAnsi="仿宋" w:eastAsia="仿宋"/>
          <w:sz w:val="32"/>
          <w:szCs w:val="32"/>
          <w:lang w:eastAsia="zh-CN"/>
        </w:rPr>
        <w:t>两庭建设</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302.75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公共</w:t>
      </w:r>
      <w:r>
        <w:rPr>
          <w:rFonts w:hint="eastAsia" w:ascii="仿宋" w:hAnsi="仿宋" w:eastAsia="仿宋"/>
          <w:sz w:val="32"/>
          <w:szCs w:val="32"/>
          <w:lang w:eastAsia="zh-CN"/>
        </w:rPr>
        <w:t>安全</w:t>
      </w:r>
      <w:r>
        <w:rPr>
          <w:rFonts w:hint="eastAsia" w:ascii="仿宋" w:hAnsi="仿宋" w:eastAsia="仿宋"/>
          <w:sz w:val="32"/>
          <w:szCs w:val="32"/>
        </w:rPr>
        <w:t>支出（类）</w:t>
      </w:r>
      <w:r>
        <w:rPr>
          <w:rFonts w:hint="eastAsia" w:ascii="仿宋" w:hAnsi="仿宋" w:eastAsia="仿宋"/>
          <w:sz w:val="32"/>
          <w:szCs w:val="32"/>
          <w:lang w:eastAsia="zh-CN"/>
        </w:rPr>
        <w:t>法院</w:t>
      </w:r>
      <w:r>
        <w:rPr>
          <w:rFonts w:hint="eastAsia" w:ascii="仿宋" w:hAnsi="仿宋" w:eastAsia="仿宋"/>
          <w:sz w:val="32"/>
          <w:szCs w:val="32"/>
        </w:rPr>
        <w:t>（款）</w:t>
      </w:r>
      <w:r>
        <w:rPr>
          <w:rFonts w:hint="eastAsia" w:ascii="仿宋" w:hAnsi="仿宋" w:eastAsia="仿宋"/>
          <w:sz w:val="32"/>
          <w:szCs w:val="32"/>
          <w:lang w:eastAsia="zh-CN"/>
        </w:rPr>
        <w:t>其他法院支出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605.02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行政事业单位养老支出</w:t>
      </w:r>
      <w:r>
        <w:rPr>
          <w:rFonts w:hint="eastAsia" w:ascii="仿宋" w:hAnsi="仿宋" w:eastAsia="仿宋"/>
          <w:sz w:val="32"/>
          <w:szCs w:val="32"/>
        </w:rPr>
        <w:t>（款）</w:t>
      </w:r>
      <w:r>
        <w:rPr>
          <w:rFonts w:hint="eastAsia" w:ascii="仿宋" w:hAnsi="仿宋" w:eastAsia="仿宋"/>
          <w:sz w:val="32"/>
          <w:szCs w:val="32"/>
          <w:lang w:eastAsia="zh-CN"/>
        </w:rPr>
        <w:t>行政事业单位基本养老保险缴费支出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101.73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行政单位医疗支出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49.74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公务员医疗补助支出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12.52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其他行政事业单位医疗支出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lang w:eastAsia="zh-CN"/>
        </w:rPr>
        <w:t>住房保障支出</w:t>
      </w:r>
      <w:r>
        <w:rPr>
          <w:rFonts w:hint="eastAsia" w:ascii="仿宋" w:hAnsi="仿宋" w:eastAsia="仿宋"/>
          <w:sz w:val="32"/>
          <w:szCs w:val="32"/>
        </w:rPr>
        <w:t>（类）</w:t>
      </w:r>
      <w:r>
        <w:rPr>
          <w:rFonts w:hint="eastAsia" w:ascii="仿宋" w:hAnsi="仿宋" w:eastAsia="仿宋"/>
          <w:sz w:val="32"/>
          <w:szCs w:val="32"/>
          <w:lang w:eastAsia="zh-CN"/>
        </w:rPr>
        <w:t>住房改革支出</w:t>
      </w:r>
      <w:r>
        <w:rPr>
          <w:rFonts w:hint="eastAsia" w:ascii="仿宋" w:hAnsi="仿宋" w:eastAsia="仿宋"/>
          <w:sz w:val="32"/>
          <w:szCs w:val="32"/>
        </w:rPr>
        <w:t>（款）</w:t>
      </w:r>
      <w:r>
        <w:rPr>
          <w:rFonts w:hint="eastAsia" w:ascii="仿宋" w:hAnsi="仿宋" w:eastAsia="仿宋"/>
          <w:sz w:val="32"/>
          <w:szCs w:val="32"/>
          <w:lang w:eastAsia="zh-CN"/>
        </w:rPr>
        <w:t>住房公积金支出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77.52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1230.25</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1146.12</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eastAsia="zh-CN"/>
        </w:rPr>
        <w:t>、</w:t>
      </w:r>
      <w:r>
        <w:rPr>
          <w:rFonts w:ascii="仿宋" w:hAnsi="仿宋" w:eastAsia="仿宋"/>
          <w:sz w:val="32"/>
          <w:szCs w:val="32"/>
        </w:rPr>
        <w:t>其他工资福利支出</w:t>
      </w:r>
      <w:r>
        <w:rPr>
          <w:rFonts w:hint="eastAsia" w:ascii="仿宋" w:hAnsi="仿宋" w:eastAsia="仿宋"/>
          <w:sz w:val="32"/>
          <w:szCs w:val="32"/>
        </w:rPr>
        <w:t>（</w:t>
      </w:r>
      <w:r>
        <w:rPr>
          <w:rFonts w:hint="eastAsia" w:ascii="仿宋" w:hAnsi="仿宋" w:eastAsia="仿宋"/>
          <w:sz w:val="32"/>
          <w:szCs w:val="32"/>
          <w:lang w:eastAsia="zh-CN"/>
        </w:rPr>
        <w:t>伙食补助费、</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hint="eastAsia" w:ascii="仿宋" w:hAnsi="仿宋" w:eastAsia="仿宋"/>
          <w:sz w:val="32"/>
          <w:szCs w:val="32"/>
          <w:lang w:eastAsia="zh-CN"/>
        </w:rPr>
        <w:t>体检费</w:t>
      </w:r>
      <w:r>
        <w:rPr>
          <w:rFonts w:hint="eastAsia" w:ascii="仿宋" w:hAnsi="仿宋" w:eastAsia="仿宋"/>
          <w:sz w:val="32"/>
          <w:szCs w:val="32"/>
        </w:rPr>
        <w:t>、</w:t>
      </w:r>
      <w:r>
        <w:rPr>
          <w:rFonts w:hint="eastAsia" w:ascii="仿宋" w:hAnsi="仿宋" w:eastAsia="仿宋"/>
          <w:sz w:val="32"/>
          <w:szCs w:val="32"/>
          <w:lang w:eastAsia="zh-CN"/>
        </w:rPr>
        <w:t>通讯补助、</w:t>
      </w:r>
      <w:r>
        <w:rPr>
          <w:rFonts w:ascii="仿宋" w:hAnsi="仿宋" w:eastAsia="仿宋"/>
          <w:sz w:val="32"/>
          <w:szCs w:val="32"/>
        </w:rPr>
        <w:t>其他工资福利支出）</w:t>
      </w:r>
      <w:r>
        <w:rPr>
          <w:rFonts w:hint="eastAsia" w:ascii="仿宋" w:hAnsi="仿宋" w:eastAsia="仿宋"/>
          <w:sz w:val="32"/>
          <w:szCs w:val="32"/>
        </w:rPr>
        <w:t>、</w:t>
      </w:r>
      <w:r>
        <w:rPr>
          <w:rFonts w:hint="eastAsia" w:ascii="仿宋" w:hAnsi="仿宋" w:eastAsia="仿宋"/>
          <w:sz w:val="32"/>
          <w:szCs w:val="32"/>
          <w:lang w:eastAsia="zh-CN"/>
        </w:rPr>
        <w:t>聘用制书记员经费、保安经费、岗位津贴、法警加班补贴、</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84.13</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eastAsia="zh-CN"/>
        </w:rPr>
        <w:t>、</w:t>
      </w:r>
      <w:r>
        <w:rPr>
          <w:rFonts w:ascii="仿宋" w:hAnsi="仿宋" w:eastAsia="仿宋"/>
          <w:sz w:val="32"/>
          <w:szCs w:val="32"/>
        </w:rPr>
        <w:t>其他商品和服务支出</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七、一般公共预算“三公”经费预算总体情况</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w:t>
      </w:r>
      <w:r>
        <w:rPr>
          <w:rFonts w:hint="eastAsia" w:ascii="仿宋" w:hAnsi="仿宋" w:eastAsia="仿宋"/>
          <w:sz w:val="32"/>
          <w:szCs w:val="32"/>
          <w:lang w:eastAsia="zh-CN"/>
        </w:rPr>
        <w:t>维护</w:t>
      </w:r>
      <w:r>
        <w:rPr>
          <w:rFonts w:hint="eastAsia" w:ascii="仿宋" w:hAnsi="仿宋" w:eastAsia="仿宋"/>
          <w:sz w:val="32"/>
          <w:szCs w:val="32"/>
        </w:rPr>
        <w:t>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3.7</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84.13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17.78</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27</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人员增加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val="en-US" w:eastAsia="zh-CN"/>
        </w:rPr>
        <w:t>2025年索县人民法院未安排专项政府采购预算</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索县人民法院预算资金均已纳入绩效目标管理</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88" w:lineRule="exact"/>
        <w:ind w:firstLine="645"/>
        <w:rPr>
          <w:rFonts w:hint="eastAsia" w:ascii="仿宋" w:hAnsi="仿宋" w:eastAsia="仿宋"/>
          <w:sz w:val="32"/>
          <w:szCs w:val="32"/>
          <w:lang w:eastAsia="zh-CN"/>
        </w:rPr>
      </w:pPr>
      <w:r>
        <w:rPr>
          <w:rFonts w:hint="eastAsia" w:ascii="仿宋" w:hAnsi="仿宋" w:eastAsia="仿宋"/>
          <w:sz w:val="32"/>
          <w:szCs w:val="32"/>
          <w:lang w:val="en-US" w:eastAsia="zh-CN"/>
        </w:rPr>
        <w:t>2025年</w:t>
      </w:r>
      <w:r>
        <w:rPr>
          <w:rFonts w:hint="eastAsia" w:ascii="仿宋" w:hAnsi="仿宋" w:eastAsia="仿宋"/>
          <w:sz w:val="32"/>
          <w:szCs w:val="32"/>
          <w:lang w:eastAsia="zh-CN"/>
        </w:rPr>
        <w:t>索县人民法院无扶贫资金</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spacing w:line="588"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2025年索县人民法院无政府债务。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0E4"/>
    <w:multiLevelType w:val="singleLevel"/>
    <w:tmpl w:val="006850E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F464DB"/>
    <w:rsid w:val="08840C48"/>
    <w:rsid w:val="0C597609"/>
    <w:rsid w:val="100C08D4"/>
    <w:rsid w:val="16DC5D19"/>
    <w:rsid w:val="1B7E1397"/>
    <w:rsid w:val="214D4B96"/>
    <w:rsid w:val="2A7C6160"/>
    <w:rsid w:val="2DD42CD4"/>
    <w:rsid w:val="2E987A43"/>
    <w:rsid w:val="38D076A6"/>
    <w:rsid w:val="39281075"/>
    <w:rsid w:val="3CE63000"/>
    <w:rsid w:val="3EFB664E"/>
    <w:rsid w:val="401014FC"/>
    <w:rsid w:val="40AB39BF"/>
    <w:rsid w:val="4D344CB2"/>
    <w:rsid w:val="52CB5FF1"/>
    <w:rsid w:val="5449783A"/>
    <w:rsid w:val="57A54529"/>
    <w:rsid w:val="590344B4"/>
    <w:rsid w:val="59534688"/>
    <w:rsid w:val="5D137B4A"/>
    <w:rsid w:val="7032011B"/>
    <w:rsid w:val="71702FDE"/>
    <w:rsid w:val="7AE46C8B"/>
    <w:rsid w:val="7BB55F8E"/>
    <w:rsid w:val="7CA811B5"/>
    <w:rsid w:val="7CFC7001"/>
    <w:rsid w:val="7FAF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12</TotalTime>
  <ScaleCrop>false</ScaleCrop>
  <LinksUpToDate>false</LinksUpToDate>
  <CharactersWithSpaces>4729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2025-01-20T04:16:13Z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