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那曲市民委</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w:t>
      </w:r>
      <w:r>
        <w:rPr>
          <w:rFonts w:hint="eastAsia" w:ascii="仿宋" w:hAnsi="仿宋" w:eastAsia="仿宋"/>
          <w:sz w:val="32"/>
          <w:szCs w:val="32"/>
        </w:rPr>
        <w:t>日</w:t>
      </w:r>
    </w:p>
    <w:p>
      <w:pPr>
        <w:jc w:val="both"/>
        <w:rPr>
          <w:rFonts w:hint="eastAsia" w:ascii="方正小标宋简体" w:hAnsi="仿宋" w:eastAsia="方正小标宋简体"/>
          <w:sz w:val="44"/>
          <w:szCs w:val="44"/>
          <w:lang w:eastAsia="zh-CN"/>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那曲市民委</w:t>
      </w:r>
      <w:r>
        <w:rPr>
          <w:rFonts w:hint="eastAsia" w:ascii="方正小标宋简体" w:hAnsi="仿宋" w:eastAsia="方正小标宋简体"/>
          <w:sz w:val="32"/>
          <w:szCs w:val="32"/>
        </w:rPr>
        <w:t>概况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二、部门（单位）机构设置情况</w:t>
      </w:r>
    </w:p>
    <w:p>
      <w:pPr>
        <w:rPr>
          <w:rFonts w:hint="eastAsia"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那曲市民委</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那曲市民委</w:t>
      </w:r>
      <w:r>
        <w:rPr>
          <w:rFonts w:hint="eastAsia" w:ascii="方正小标宋简体" w:hAnsi="仿宋" w:eastAsia="方正小标宋简体"/>
          <w:sz w:val="32"/>
          <w:szCs w:val="32"/>
        </w:rPr>
        <w:t>预算数据分析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那曲市民委</w:t>
      </w:r>
      <w:r>
        <w:rPr>
          <w:rFonts w:hint="eastAsia" w:ascii="仿宋_GB2312" w:hAnsi="仿宋_GB2312" w:eastAsia="仿宋_GB2312" w:cs="仿宋_GB2312"/>
          <w:sz w:val="32"/>
          <w:szCs w:val="32"/>
        </w:rPr>
        <w:t>收支总体情况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那曲市民委</w:t>
      </w:r>
      <w:r>
        <w:rPr>
          <w:rFonts w:hint="eastAsia" w:ascii="仿宋_GB2312" w:hAnsi="仿宋_GB2312" w:eastAsia="仿宋_GB2312" w:cs="仿宋_GB2312"/>
          <w:sz w:val="32"/>
          <w:szCs w:val="32"/>
        </w:rPr>
        <w:t>收入总体情况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那曲市民委</w:t>
      </w:r>
      <w:r>
        <w:rPr>
          <w:rFonts w:hint="eastAsia" w:ascii="仿宋_GB2312" w:hAnsi="仿宋_GB2312" w:eastAsia="仿宋_GB2312" w:cs="仿宋_GB2312"/>
          <w:sz w:val="32"/>
          <w:szCs w:val="32"/>
        </w:rPr>
        <w:t>支出总体情况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四、财政拨款收支总体情况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五、一般公共预算支出总体情况（按功能分类科目）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六、一般公共预算基本支出总体情况（按经济分类款级科目）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七、一般公共预算“三公”经费支出总体情况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八、政府性基金预算支出总体情况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九、政府性基金“三公”经费支出总体情况</w:t>
      </w:r>
    </w:p>
    <w:p>
      <w:pPr>
        <w:rPr>
          <w:rFonts w:ascii="黑体" w:hAnsi="黑体" w:eastAsia="黑体"/>
          <w:sz w:val="32"/>
          <w:szCs w:val="32"/>
        </w:rPr>
      </w:pPr>
      <w:r>
        <w:rPr>
          <w:rFonts w:hint="eastAsia" w:ascii="仿宋_GB2312" w:hAnsi="仿宋_GB2312" w:eastAsia="仿宋_GB2312" w:cs="仿宋_GB2312"/>
          <w:sz w:val="32"/>
          <w:szCs w:val="32"/>
        </w:rPr>
        <w:t>十、其他重要事项情况说明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那曲市民委</w:t>
      </w:r>
      <w:r>
        <w:rPr>
          <w:rFonts w:hint="eastAsia" w:ascii="方正小标宋简体" w:hAnsi="仿宋" w:eastAsia="方正小标宋简体"/>
          <w:sz w:val="32"/>
          <w:szCs w:val="32"/>
        </w:rPr>
        <w:t>概况</w:t>
      </w:r>
    </w:p>
    <w:p>
      <w:pPr>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主要职能</w:t>
      </w:r>
    </w:p>
    <w:p>
      <w:pPr>
        <w:rPr>
          <w:rFonts w:hint="eastAsia" w:ascii="仿宋" w:hAnsi="仿宋" w:eastAsia="仿宋" w:cs="仿宋"/>
          <w:b/>
          <w:bCs/>
          <w:sz w:val="30"/>
          <w:szCs w:val="30"/>
        </w:rPr>
      </w:pPr>
      <w:r>
        <w:rPr>
          <w:rFonts w:hint="eastAsia" w:ascii="仿宋" w:hAnsi="仿宋" w:eastAsia="仿宋" w:cs="仿宋"/>
          <w:b/>
          <w:bCs/>
          <w:sz w:val="30"/>
          <w:szCs w:val="30"/>
        </w:rPr>
        <w:t xml:space="preserve">     一、机构设置情况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我委隶属行政单位，由于2019年机构改革，我委市新成立的单位。目前市民委核定编制共计22名。 行政编制及参照实有人数19名。事业编制4名.内设6个科(室), 科室分别：办公室、宣教创建科、参照科室2个、经济发展科，研究室。</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现有干部职工总数</w:t>
      </w:r>
      <w:r>
        <w:rPr>
          <w:rFonts w:hint="eastAsia" w:ascii="仿宋" w:hAnsi="仿宋" w:eastAsia="仿宋" w:cs="仿宋"/>
          <w:sz w:val="30"/>
          <w:szCs w:val="30"/>
          <w:lang w:val="en-US" w:eastAsia="zh-CN"/>
        </w:rPr>
        <w:t>24</w:t>
      </w:r>
      <w:r>
        <w:rPr>
          <w:rFonts w:hint="eastAsia" w:ascii="仿宋" w:hAnsi="仿宋" w:eastAsia="仿宋" w:cs="仿宋"/>
          <w:sz w:val="30"/>
          <w:szCs w:val="30"/>
        </w:rPr>
        <w:t>名(其中：行政编制及参照实有人数</w:t>
      </w:r>
      <w:r>
        <w:rPr>
          <w:rFonts w:hint="eastAsia" w:ascii="仿宋" w:hAnsi="仿宋" w:eastAsia="仿宋" w:cs="仿宋"/>
          <w:sz w:val="30"/>
          <w:szCs w:val="30"/>
          <w:lang w:val="en-US" w:eastAsia="zh-CN"/>
        </w:rPr>
        <w:t>20</w:t>
      </w:r>
      <w:r>
        <w:rPr>
          <w:rFonts w:hint="eastAsia" w:ascii="仿宋" w:hAnsi="仿宋" w:eastAsia="仿宋" w:cs="仿宋"/>
          <w:sz w:val="30"/>
          <w:szCs w:val="30"/>
        </w:rPr>
        <w:t>人，事业编制人数4人，益性岗位2人：尼夏、普布扎西；我委财政认可越野车辆2辆.  临时工1人，志愿者1人。</w:t>
      </w:r>
    </w:p>
    <w:p>
      <w:pPr>
        <w:numPr>
          <w:ilvl w:val="0"/>
          <w:numId w:val="1"/>
        </w:num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部门主要职能</w:t>
      </w:r>
    </w:p>
    <w:p>
      <w:pPr>
        <w:ind w:firstLine="320" w:firstLineChars="1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那曲市民族事务委员会贯彻落实党中央、区党委关于民族工作的方针政策和市委的决策部署，在履行职责过程中坚持和加强市委对全市民族工作的统一领导。主要职责是：</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（一）贯彻执行民族区域自治法及有关法律法规。保障各民族的合法权益。研究拟订全市民族工作的重大政策和措施。起草地方性民族法规草案和政策规定并监督实施。</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（二）依法管理民族事务，指导、协调有关方面履行民族工作职责。负责民族领域社会稳定工作，参与协调处理民族工作中的重大问题。</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（三）组织、实施“兴边富民行动”专项规划。参与编制扶持人口较少民族事业发展专项规划。协同有关部门管理少数民族发展资金、民族工作经费等。</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（四）参与拟定涉及民族工作方面经济、文化、教育、科技、卫生、体育等事业发展的方针、政策和规划。研究分析涉及民族工作方面经济发展、社会事业等问题并提出政策建议。</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（五）负责民族政策、法律法规、民族基本知识的宣传普及和民族团结进步创建工作，承办民族团结进步表彰活动。</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（六）加强各民族交往交流交融，铸牢中华民族共同体意识。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（七）承担民族事务管理信息化建设。推进实施民族事务委员会兼职委员制度和民族事务服务体系。</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（八）负责民族工作干部的教育培训，会同有关部门开展少数民族干部的培养教育、选拔推荐工作。</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（九）承办民族工作领域有关对外交流合作，参与涉及民族事务的外事外宣工作。</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（十）完成市委和市人民政府交办的其他任务。</w:t>
      </w:r>
    </w:p>
    <w:p>
      <w:pPr>
        <w:pStyle w:val="5"/>
        <w:spacing w:line="480" w:lineRule="atLeast"/>
        <w:ind w:firstLine="640"/>
        <w:jc w:val="both"/>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那曲市民委</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r>
        <w:rPr>
          <w:rFonts w:hint="eastAsia" w:ascii="仿宋" w:hAnsi="仿宋" w:eastAsia="仿宋"/>
          <w:sz w:val="32"/>
          <w:szCs w:val="32"/>
          <w:lang w:eastAsia="zh-CN"/>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那曲市民委</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那曲市民委</w:t>
      </w:r>
      <w:r>
        <w:rPr>
          <w:rFonts w:hint="eastAsia" w:ascii="黑体" w:hAnsi="黑体" w:eastAsia="黑体"/>
          <w:sz w:val="32"/>
          <w:szCs w:val="32"/>
        </w:rPr>
        <w:t>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1514.19</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那曲市民委</w:t>
      </w:r>
      <w:r>
        <w:rPr>
          <w:rFonts w:hint="eastAsia" w:ascii="黑体" w:hAnsi="黑体" w:eastAsia="黑体"/>
          <w:sz w:val="32"/>
          <w:szCs w:val="32"/>
        </w:rPr>
        <w:t>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1514.19</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lang w:val="en-US" w:eastAsia="zh-CN"/>
        </w:rPr>
        <w:t xml:space="preserve"> 7</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人员增加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424.62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0.06</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1089.57</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93.8</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那曲市民委</w:t>
      </w:r>
      <w:r>
        <w:rPr>
          <w:rFonts w:hint="eastAsia" w:ascii="黑体" w:hAnsi="黑体" w:eastAsia="黑体"/>
          <w:sz w:val="32"/>
          <w:szCs w:val="32"/>
        </w:rPr>
        <w:t>支出总体情况</w:t>
      </w:r>
    </w:p>
    <w:p>
      <w:pPr>
        <w:ind w:firstLine="640" w:firstLineChars="200"/>
        <w:rPr>
          <w:rFonts w:ascii="黑体" w:hAnsi="黑体" w:eastAsia="黑体"/>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1514.19</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人员、增加</w:t>
      </w:r>
      <w:r>
        <w:rPr>
          <w:rFonts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1034.18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85</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480.01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1514.19</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lang w:val="en-US" w:eastAsia="zh-CN"/>
        </w:rPr>
        <w:t>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人员、项目增加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1089.57</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424.62</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796.07</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107</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60.64</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70.46</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1514.19</w:t>
      </w:r>
      <w:r>
        <w:rPr>
          <w:rFonts w:hint="eastAsia" w:ascii="仿宋" w:hAnsi="仿宋" w:eastAsia="仿宋"/>
          <w:sz w:val="32"/>
          <w:szCs w:val="32"/>
        </w:rPr>
        <w:t>万元,比</w:t>
      </w:r>
      <w:r>
        <w:rPr>
          <w:rFonts w:hint="eastAsia" w:ascii="仿宋" w:hAnsi="仿宋" w:eastAsia="仿宋"/>
          <w:sz w:val="32"/>
          <w:szCs w:val="32"/>
          <w:lang w:eastAsia="zh-CN"/>
        </w:rPr>
        <w:t>2025</w:t>
      </w:r>
      <w:r>
        <w:rPr>
          <w:rFonts w:hint="eastAsia" w:ascii="仿宋" w:hAnsi="仿宋" w:eastAsia="仿宋"/>
          <w:sz w:val="32"/>
          <w:szCs w:val="32"/>
        </w:rPr>
        <w:t>年执行数减少（或</w:t>
      </w:r>
      <w:r>
        <w:rPr>
          <w:rFonts w:ascii="仿宋" w:hAnsi="仿宋" w:eastAsia="仿宋"/>
          <w:sz w:val="32"/>
          <w:szCs w:val="32"/>
        </w:rPr>
        <w:t>增加</w:t>
      </w:r>
      <w:r>
        <w:rPr>
          <w:rFonts w:hint="eastAsia"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57</w:t>
      </w:r>
      <w:bookmarkStart w:id="0" w:name="_GoBack"/>
      <w:bookmarkEnd w:id="0"/>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人员、项目减少</w:t>
      </w:r>
      <w:r>
        <w:rPr>
          <w:rFonts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1514.19</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796.07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80.5</w:t>
      </w:r>
      <w:r>
        <w:rPr>
          <w:rFonts w:hint="eastAsia" w:ascii="仿宋" w:hAnsi="仿宋" w:eastAsia="仿宋"/>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rPr>
        <w:t>一般公共服务支出（类）财政事务（款）行政运行（项）预算数为</w:t>
      </w:r>
      <w:r>
        <w:rPr>
          <w:rFonts w:hint="eastAsia" w:ascii="仿宋" w:hAnsi="仿宋" w:eastAsia="仿宋"/>
          <w:sz w:val="32"/>
          <w:szCs w:val="32"/>
          <w:u w:val="single"/>
          <w:lang w:val="en-US" w:eastAsia="zh-CN"/>
        </w:rPr>
        <w:t>796.07</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hint="eastAsia" w:ascii="仿宋" w:hAnsi="仿宋" w:eastAsia="仿宋"/>
          <w:sz w:val="32"/>
          <w:szCs w:val="32"/>
          <w:lang w:eastAsia="zh-CN"/>
        </w:rPr>
        <w:t>（</w:t>
      </w:r>
      <w:r>
        <w:rPr>
          <w:rFonts w:hint="eastAsia" w:ascii="仿宋" w:hAnsi="仿宋" w:eastAsia="仿宋"/>
          <w:sz w:val="32"/>
          <w:szCs w:val="32"/>
          <w:lang w:val="en-US" w:eastAsia="zh-CN"/>
        </w:rPr>
        <w:t>增加</w:t>
      </w:r>
      <w:r>
        <w:rPr>
          <w:rFonts w:hint="eastAsia" w:ascii="仿宋" w:hAnsi="仿宋" w:eastAsia="仿宋"/>
          <w:sz w:val="32"/>
          <w:szCs w:val="32"/>
          <w:lang w:eastAsia="zh-CN"/>
        </w:rPr>
        <w:t>）</w:t>
      </w:r>
      <w:r>
        <w:rPr>
          <w:rFonts w:hint="eastAsia" w:ascii="仿宋" w:hAnsi="仿宋" w:eastAsia="仿宋"/>
          <w:sz w:val="32"/>
          <w:szCs w:val="32"/>
          <w:lang w:val="en-US" w:eastAsia="zh-CN"/>
        </w:rPr>
        <w:t>12</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2.一般公共服务支出（类）财政事务（款）一般行政管理事务（项）预算数为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2025</w:t>
      </w:r>
      <w:r>
        <w:rPr>
          <w:rFonts w:hint="eastAsia" w:ascii="仿宋" w:hAnsi="仿宋" w:eastAsia="仿宋"/>
          <w:sz w:val="32"/>
          <w:szCs w:val="32"/>
          <w:highlight w:val="none"/>
        </w:rPr>
        <w:t xml:space="preserve"> 年执行数减少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万元，下降</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1276.08</w:t>
      </w:r>
      <w:r>
        <w:rPr>
          <w:rFonts w:hint="eastAsia" w:ascii="仿宋" w:hAnsi="仿宋" w:eastAsia="仿宋"/>
          <w:sz w:val="32"/>
          <w:szCs w:val="32"/>
        </w:rPr>
        <w:t>万元，其中：人员经费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716.22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79.86</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16.3</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16.1</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0.2</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0.7</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0.7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会</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16.3</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16.1</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lang w:val="en-US" w:eastAsia="zh-CN"/>
        </w:rPr>
        <w:t>0.2</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2025</w:t>
      </w:r>
      <w:r>
        <w:rPr>
          <w:rFonts w:hint="eastAsia" w:ascii="仿宋" w:hAnsi="仿宋" w:eastAsia="仿宋"/>
          <w:sz w:val="32"/>
          <w:szCs w:val="32"/>
        </w:rPr>
        <w:t>年减少（增加）</w:t>
      </w:r>
      <w:r>
        <w:rPr>
          <w:rFonts w:hint="eastAsia" w:ascii="仿宋" w:hAnsi="仿宋" w:eastAsia="仿宋"/>
          <w:sz w:val="32"/>
          <w:szCs w:val="32"/>
          <w:u w:val="single"/>
          <w:lang w:val="en-US" w:eastAsia="zh-CN"/>
        </w:rPr>
        <w:t>0.7</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lang w:val="en-US" w:eastAsia="zh-CN"/>
        </w:rPr>
        <w:t>0.7</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人员减少</w:t>
      </w:r>
      <w:r>
        <w:rPr>
          <w:rFonts w:hint="eastAsia" w:ascii="仿宋" w:hAnsi="仿宋" w:eastAsia="仿宋"/>
          <w:sz w:val="32"/>
          <w:szCs w:val="32"/>
          <w:u w:val="single"/>
        </w:rPr>
        <w:t xml:space="preserve">  </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81024"/>
    <w:multiLevelType w:val="singleLevel"/>
    <w:tmpl w:val="C2E81024"/>
    <w:lvl w:ilvl="0" w:tentative="0">
      <w:start w:val="2"/>
      <w:numFmt w:val="chineseCounting"/>
      <w:suff w:val="nothing"/>
      <w:lvlText w:val="%1、"/>
      <w:lvlJc w:val="left"/>
      <w:rPr>
        <w:rFonts w:hint="eastAsia"/>
      </w:rPr>
    </w:lvl>
  </w:abstractNum>
  <w:abstractNum w:abstractNumId="1">
    <w:nsid w:val="C892F510"/>
    <w:multiLevelType w:val="singleLevel"/>
    <w:tmpl w:val="C892F51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OGE5YjI1NTU4MWM5ZjkyZTI1ZDlhOTFlNzJiYzc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279E1"/>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5D568B2"/>
    <w:rsid w:val="08E824D7"/>
    <w:rsid w:val="0BFB10AA"/>
    <w:rsid w:val="0C4A5554"/>
    <w:rsid w:val="0CF956B3"/>
    <w:rsid w:val="0D64636D"/>
    <w:rsid w:val="0DB02216"/>
    <w:rsid w:val="0DBC22BD"/>
    <w:rsid w:val="11146F5F"/>
    <w:rsid w:val="124E5235"/>
    <w:rsid w:val="15E97757"/>
    <w:rsid w:val="16BF796D"/>
    <w:rsid w:val="16ED47B4"/>
    <w:rsid w:val="16FA2753"/>
    <w:rsid w:val="1A1B310D"/>
    <w:rsid w:val="1E3C1BDD"/>
    <w:rsid w:val="209634ED"/>
    <w:rsid w:val="26DE119A"/>
    <w:rsid w:val="27D95C84"/>
    <w:rsid w:val="2CAE78BA"/>
    <w:rsid w:val="2E1855FB"/>
    <w:rsid w:val="2E334350"/>
    <w:rsid w:val="2F2D326E"/>
    <w:rsid w:val="303D3985"/>
    <w:rsid w:val="316671D7"/>
    <w:rsid w:val="34380225"/>
    <w:rsid w:val="37C32613"/>
    <w:rsid w:val="38196C72"/>
    <w:rsid w:val="389A2B75"/>
    <w:rsid w:val="3BC44F5A"/>
    <w:rsid w:val="3C2F4A04"/>
    <w:rsid w:val="3C3A346E"/>
    <w:rsid w:val="3C5251C5"/>
    <w:rsid w:val="3CA73DD4"/>
    <w:rsid w:val="3CF53737"/>
    <w:rsid w:val="3EC05EAD"/>
    <w:rsid w:val="407E7DCE"/>
    <w:rsid w:val="437C3ADA"/>
    <w:rsid w:val="467B6B5D"/>
    <w:rsid w:val="47D3658D"/>
    <w:rsid w:val="4C804ECE"/>
    <w:rsid w:val="4D5123C6"/>
    <w:rsid w:val="4E6E7B14"/>
    <w:rsid w:val="506B5DE4"/>
    <w:rsid w:val="51E252D1"/>
    <w:rsid w:val="551F64D3"/>
    <w:rsid w:val="561A1EEF"/>
    <w:rsid w:val="56A33C92"/>
    <w:rsid w:val="583F058A"/>
    <w:rsid w:val="5DC57BF2"/>
    <w:rsid w:val="5E992484"/>
    <w:rsid w:val="64E342C9"/>
    <w:rsid w:val="657642C1"/>
    <w:rsid w:val="66725FA1"/>
    <w:rsid w:val="67674868"/>
    <w:rsid w:val="681C5653"/>
    <w:rsid w:val="6ACE7257"/>
    <w:rsid w:val="6FFE397A"/>
    <w:rsid w:val="713779A1"/>
    <w:rsid w:val="72B44414"/>
    <w:rsid w:val="76781DCD"/>
    <w:rsid w:val="7693567A"/>
    <w:rsid w:val="76937428"/>
    <w:rsid w:val="76D96E05"/>
    <w:rsid w:val="784238C9"/>
    <w:rsid w:val="7C82224D"/>
    <w:rsid w:val="7D761851"/>
    <w:rsid w:val="7DFA5FDE"/>
    <w:rsid w:val="7E376A7C"/>
    <w:rsid w:val="7F19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4442</Words>
  <Characters>4647</Characters>
  <Lines>33</Lines>
  <Paragraphs>9</Paragraphs>
  <TotalTime>2</TotalTime>
  <ScaleCrop>false</ScaleCrop>
  <LinksUpToDate>false</LinksUpToDate>
  <CharactersWithSpaces>4814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Lenovo</cp:lastModifiedBy>
  <cp:lastPrinted>2021-01-27T11:28:00Z</cp:lastPrinted>
  <dcterms:modified xsi:type="dcterms:W3CDTF">2025-01-22T08:18:29Z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806A0C06C18444DDABB55F191C5CEC18_13</vt:lpwstr>
  </property>
</Properties>
</file>