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那曲</w:t>
      </w:r>
      <w:bookmarkStart w:id="0" w:name="_GoBack"/>
      <w:bookmarkEnd w:id="0"/>
      <w:r>
        <w:rPr>
          <w:rFonts w:hint="eastAsia" w:ascii="方正小标宋简体" w:hAnsi="仿宋" w:eastAsia="方正小标宋简体"/>
          <w:sz w:val="44"/>
          <w:szCs w:val="44"/>
          <w:lang w:val="en-US" w:eastAsia="zh-CN"/>
        </w:rPr>
        <w:t>市工商联</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日</w:t>
      </w:r>
    </w:p>
    <w:p>
      <w:pPr>
        <w:jc w:val="both"/>
        <w:rPr>
          <w:rFonts w:hint="eastAsia" w:ascii="方正小标宋简体" w:hAnsi="仿宋" w:eastAsia="方正小标宋简体"/>
          <w:sz w:val="44"/>
          <w:szCs w:val="44"/>
          <w:lang w:eastAsia="zh-CN"/>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那曲市工商联</w:t>
      </w:r>
      <w:r>
        <w:rPr>
          <w:rFonts w:hint="eastAsia" w:ascii="方正小标宋简体" w:hAnsi="仿宋" w:eastAsia="方正小标宋简体"/>
          <w:sz w:val="32"/>
          <w:szCs w:val="32"/>
        </w:rPr>
        <w:t>概况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二、部门（单位）机构设置情况</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那曲市工商联</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那曲市工商联</w:t>
      </w:r>
      <w:r>
        <w:rPr>
          <w:rFonts w:hint="eastAsia" w:ascii="方正小标宋简体" w:hAnsi="仿宋" w:eastAsia="方正小标宋简体"/>
          <w:sz w:val="32"/>
          <w:szCs w:val="32"/>
        </w:rPr>
        <w:t>预算数据分析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那曲市工商联</w:t>
      </w:r>
      <w:r>
        <w:rPr>
          <w:rFonts w:hint="eastAsia" w:ascii="仿宋_GB2312" w:hAnsi="仿宋_GB2312" w:eastAsia="仿宋_GB2312" w:cs="仿宋_GB2312"/>
          <w:sz w:val="32"/>
          <w:szCs w:val="32"/>
        </w:rPr>
        <w:t>收支总体情况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那曲市工商联</w:t>
      </w:r>
      <w:r>
        <w:rPr>
          <w:rFonts w:hint="eastAsia" w:ascii="仿宋_GB2312" w:hAnsi="仿宋_GB2312" w:eastAsia="仿宋_GB2312" w:cs="仿宋_GB2312"/>
          <w:sz w:val="32"/>
          <w:szCs w:val="32"/>
        </w:rPr>
        <w:t>收入总体情况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那曲市工商联</w:t>
      </w:r>
      <w:r>
        <w:rPr>
          <w:rFonts w:hint="eastAsia" w:ascii="仿宋_GB2312" w:hAnsi="仿宋_GB2312" w:eastAsia="仿宋_GB2312" w:cs="仿宋_GB2312"/>
          <w:sz w:val="32"/>
          <w:szCs w:val="32"/>
        </w:rPr>
        <w:t>支出总体情况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五、一般公共预算支出总体情况（按功能分类科目）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六、一般公共预算基本支出总体情况（按经济分类款级科目）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九、政府性基金“三公”经费支出总体情况</w:t>
      </w:r>
    </w:p>
    <w:p>
      <w:pPr>
        <w:rPr>
          <w:rFonts w:ascii="黑体" w:hAnsi="黑体" w:eastAsia="黑体"/>
          <w:sz w:val="32"/>
          <w:szCs w:val="32"/>
        </w:rPr>
      </w:pPr>
      <w:r>
        <w:rPr>
          <w:rFonts w:hint="eastAsia" w:ascii="仿宋_GB2312" w:hAnsi="仿宋_GB2312" w:eastAsia="仿宋_GB2312" w:cs="仿宋_GB2312"/>
          <w:sz w:val="32"/>
          <w:szCs w:val="32"/>
        </w:rPr>
        <w:t>十、其他重要事项情况说明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那曲市工商联</w:t>
      </w:r>
      <w:r>
        <w:rPr>
          <w:rFonts w:hint="eastAsia" w:ascii="方正小标宋简体" w:hAnsi="仿宋" w:eastAsia="方正小标宋简体"/>
          <w:sz w:val="32"/>
          <w:szCs w:val="32"/>
        </w:rPr>
        <w:t>概况</w:t>
      </w:r>
    </w:p>
    <w:p>
      <w:pPr>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纳入那曲市工商联办公室202</w:t>
      </w:r>
      <w:r>
        <w:rPr>
          <w:rFonts w:hint="eastAsia" w:ascii="方正仿宋简体" w:hAnsi="仿宋_GB2312" w:eastAsia="方正仿宋简体" w:cs="仿宋_GB2312"/>
          <w:kern w:val="0"/>
          <w:sz w:val="32"/>
          <w:szCs w:val="32"/>
          <w:lang w:val="en-US" w:eastAsia="zh-CN"/>
        </w:rPr>
        <w:t>4</w:t>
      </w:r>
      <w:r>
        <w:rPr>
          <w:rFonts w:hint="eastAsia" w:ascii="方正仿宋简体" w:hAnsi="仿宋_GB2312" w:eastAsia="方正仿宋简体" w:cs="仿宋_GB2312"/>
          <w:kern w:val="0"/>
          <w:sz w:val="32"/>
          <w:szCs w:val="32"/>
        </w:rPr>
        <w:t>年部门预算编制范围的单位包括市工商联内设科室：组宣科、经济服务科、权益科、工商联办公室。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eastAsia="方正仿宋简体"/>
          <w:sz w:val="32"/>
          <w:szCs w:val="32"/>
        </w:rPr>
      </w:pPr>
      <w:r>
        <w:rPr>
          <w:rFonts w:hint="eastAsia" w:ascii="方正仿宋简体" w:eastAsia="方正仿宋简体"/>
          <w:sz w:val="32"/>
          <w:szCs w:val="32"/>
        </w:rPr>
        <w:t xml:space="preserve"> 1、办公室。负责机关日常运转工作和内外联系、综合协调，筹备组织重要会议、活动。承担机关文电、督查、信访、机要、保密、档案、信息、内部审计、资产管理等工作。负责机关和所属事业单位党群、纪检、干部人事、机构编制、离退休干部管理服务等工作。负责拟订并组织实施机关干部职工的教育培训计划。承担本机关强基惠民活动的具体组织实施。负责拟订重点课题调研计划，组织开展综合性调查研究。负对工商联参政议政和非公有经济发展等重要课题组织调查研究，并提出相关建议。负责参与市鼓励支持引导非公有制经济发展的有关地方性法规、政府规章和政策制定工作，并协助推动落实。负责市工商联向自治区政协及市政协提出提案选题的建议，并组织调研和起草工作。负责重要会议文件及市工商联主要领导讲话稿的起草工作。承担需市工商联回复的人员代表、政协委员议案、提案和意见、建议的组织办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eastAsia="方正仿宋简体"/>
          <w:sz w:val="32"/>
          <w:szCs w:val="32"/>
        </w:rPr>
      </w:pPr>
      <w:r>
        <w:rPr>
          <w:rFonts w:hint="eastAsia" w:ascii="方正仿宋简体" w:eastAsia="方正仿宋简体"/>
          <w:sz w:val="32"/>
          <w:szCs w:val="32"/>
        </w:rPr>
        <w:t>2、组织宣传科。负责推动、指导全市各级工商联、商协会、会员企业的组织建设工作。负责非公有制经济代表人士的日常联系、情况收集工作，做好非公制经济代表人士政治安排的推荐、考察和档案管理工作。负责市工商联常委会、执政会（商会理事会）自身建设和代表（理事）任期制建设有关工作。负责市工商联（商会）换届的组织人事工作，指导县（区）工商联换届工作。配合有关部门做好直属会员、商协会等的党建、群团工作。负责推动、指导商协会的改革发展，组织开展对县（区）工商联和直属会员的评价工作。协助有关部门开展非公有制经济企业人员专业技术资格（职称）评定工作。负责组织直属会员单位党组织开展各项主题活动。承担工商联系统表彰奖励的组织协调工作。承担参与协调劳动关系的具体工作。负责宣传党的路线方针政策，宣传非公有制企业的经验和代表人士的优秀事迹。负责协助市工商联党组落实意识形态工作责任制。负责联系新闻媒体，做好全市工商联系统新闻宣传报道工作，做好非公有制经济领域舆情引导和调研工作。负责牵头组织非公有制经济代表人士和全市工商联联系系统干部的教育培训工作。负责促进非公有制企业文化建设和诚信建设，承担非公有制企业的联系引导工作。负责指导县（区）工商联和会员单位的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eastAsia="方正仿宋简体"/>
          <w:sz w:val="32"/>
          <w:szCs w:val="32"/>
        </w:rPr>
      </w:pPr>
      <w:r>
        <w:rPr>
          <w:rFonts w:hint="eastAsia" w:ascii="方正仿宋简体" w:eastAsia="方正仿宋简体"/>
          <w:sz w:val="32"/>
          <w:szCs w:val="32"/>
        </w:rPr>
        <w:t>3、经济服务科。负责了解国家、自治区有关经济政策，掌握非公有制企业发展状况，为非公有制企业提供政策咨询、科技创新等方面的的经纪服务。负责围绕全市非公有制企业发展情况和有关政策落实执行情况开展调研、评估。承担协助政府开展招商引资、经贸交流、区域经济合作等活动的具体工作。负责非公有制企业“走出去”经济服务工作，组织有关方面参与国内外经贸活动。承担全市工商联系统外事、港澳台、对外交流等工作的管理协调。负责引导非公有制企业参与政府与社会资本合作项目和混合所有制改革。负责联系、指导各县（区）工商联的经济服务工作，承担市非公经济工作领导小组把公式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二、部门（单位）机构设置情况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eastAsia="方正仿宋简体"/>
          <w:sz w:val="32"/>
          <w:szCs w:val="32"/>
        </w:rPr>
      </w:pPr>
      <w:r>
        <w:rPr>
          <w:rFonts w:hint="eastAsia" w:ascii="方正仿宋简体" w:eastAsia="方正仿宋简体"/>
          <w:sz w:val="32"/>
          <w:szCs w:val="32"/>
        </w:rPr>
        <w:t>我会隶属行政单位，核定编制共计16名。 机关内事业编制</w:t>
      </w:r>
      <w:r>
        <w:rPr>
          <w:rFonts w:hint="eastAsia" w:ascii="方正仿宋简体" w:eastAsia="方正仿宋简体"/>
          <w:sz w:val="32"/>
          <w:szCs w:val="32"/>
          <w:lang w:val="en-US" w:eastAsia="zh-CN"/>
        </w:rPr>
        <w:t>6</w:t>
      </w:r>
      <w:r>
        <w:rPr>
          <w:rFonts w:hint="eastAsia" w:ascii="方正仿宋简体" w:eastAsia="方正仿宋简体"/>
          <w:sz w:val="32"/>
          <w:szCs w:val="32"/>
        </w:rPr>
        <w:t>名。内设4个科(室), 科室分别：办公室、组宣科、经济服务科、权益</w:t>
      </w:r>
      <w:r>
        <w:rPr>
          <w:rFonts w:hint="eastAsia" w:ascii="方正仿宋简体" w:eastAsia="方正仿宋简体"/>
          <w:sz w:val="32"/>
          <w:szCs w:val="32"/>
          <w:lang w:val="en-US" w:eastAsia="zh-CN"/>
        </w:rPr>
        <w:t>保护中心</w:t>
      </w:r>
      <w:r>
        <w:rPr>
          <w:rFonts w:hint="eastAsia" w:ascii="方正仿宋简体" w:eastAsia="方正仿宋简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方正仿宋简体" w:eastAsia="方正仿宋简体"/>
          <w:sz w:val="32"/>
          <w:szCs w:val="32"/>
        </w:rPr>
        <w:t>现有干部职工总数</w:t>
      </w:r>
      <w:r>
        <w:rPr>
          <w:rFonts w:hint="eastAsia" w:ascii="方正仿宋简体" w:eastAsia="方正仿宋简体"/>
          <w:sz w:val="32"/>
          <w:szCs w:val="32"/>
          <w:lang w:val="en-US" w:eastAsia="zh-CN"/>
        </w:rPr>
        <w:t>19</w:t>
      </w:r>
      <w:r>
        <w:rPr>
          <w:rFonts w:hint="eastAsia" w:ascii="方正仿宋简体" w:eastAsia="方正仿宋简体"/>
          <w:sz w:val="32"/>
          <w:szCs w:val="32"/>
        </w:rPr>
        <w:t>名(其中：行政编制实有人数</w:t>
      </w:r>
      <w:r>
        <w:rPr>
          <w:rFonts w:hint="eastAsia" w:ascii="方正仿宋简体" w:eastAsia="方正仿宋简体"/>
          <w:sz w:val="32"/>
          <w:szCs w:val="32"/>
          <w:lang w:val="en-US" w:eastAsia="zh-CN"/>
        </w:rPr>
        <w:t>15</w:t>
      </w:r>
      <w:r>
        <w:rPr>
          <w:rFonts w:hint="eastAsia" w:ascii="方正仿宋简体" w:eastAsia="方正仿宋简体"/>
          <w:sz w:val="32"/>
          <w:szCs w:val="32"/>
        </w:rPr>
        <w:t>人，事业编制实有人数</w:t>
      </w:r>
      <w:r>
        <w:rPr>
          <w:rFonts w:hint="eastAsia" w:ascii="方正仿宋简体" w:eastAsia="方正仿宋简体"/>
          <w:sz w:val="32"/>
          <w:szCs w:val="32"/>
          <w:lang w:val="en-US" w:eastAsia="zh-CN"/>
        </w:rPr>
        <w:t>4</w:t>
      </w:r>
      <w:r>
        <w:rPr>
          <w:rFonts w:hint="eastAsia" w:ascii="方正仿宋简体" w:eastAsia="方正仿宋简体"/>
          <w:sz w:val="32"/>
          <w:szCs w:val="32"/>
        </w:rPr>
        <w:t>人，</w:t>
      </w:r>
      <w:r>
        <w:rPr>
          <w:rFonts w:hint="eastAsia" w:ascii="方正仿宋简体" w:eastAsia="方正仿宋简体"/>
          <w:sz w:val="32"/>
          <w:szCs w:val="32"/>
          <w:lang w:val="en-US" w:eastAsia="zh-CN"/>
        </w:rPr>
        <w:t>退休3</w:t>
      </w:r>
      <w:r>
        <w:rPr>
          <w:rFonts w:hint="eastAsia" w:ascii="方正仿宋简体" w:eastAsia="方正仿宋简体"/>
          <w:sz w:val="32"/>
          <w:szCs w:val="32"/>
        </w:rPr>
        <w:t xml:space="preserve">人), 我会财政认可一辆越野车，一辆轿车。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那曲市工商联</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r>
        <w:rPr>
          <w:rFonts w:hint="eastAsia" w:ascii="仿宋" w:hAnsi="仿宋" w:eastAsia="仿宋"/>
          <w:sz w:val="32"/>
          <w:szCs w:val="32"/>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那曲市工商联</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那曲市工商联</w:t>
      </w:r>
      <w:r>
        <w:rPr>
          <w:rFonts w:hint="eastAsia" w:ascii="黑体" w:hAnsi="黑体" w:eastAsia="黑体"/>
          <w:sz w:val="32"/>
          <w:szCs w:val="32"/>
        </w:rPr>
        <w:t>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913.06</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那曲市工商联</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913.06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lang w:val="en-US" w:eastAsia="zh-CN"/>
        </w:rPr>
        <w:t xml:space="preserve"> 47</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人员减少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0.06</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905.74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93.8</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那曲市工商联</w:t>
      </w:r>
      <w:r>
        <w:rPr>
          <w:rFonts w:hint="eastAsia" w:ascii="黑体" w:hAnsi="黑体" w:eastAsia="黑体"/>
          <w:sz w:val="32"/>
          <w:szCs w:val="32"/>
        </w:rPr>
        <w:t>支出总体情况</w:t>
      </w:r>
    </w:p>
    <w:p>
      <w:pPr>
        <w:ind w:firstLine="640" w:firstLineChars="200"/>
        <w:rPr>
          <w:rFonts w:ascii="黑体" w:hAnsi="黑体" w:eastAsia="黑体"/>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913.06</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人员、减少</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896.43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92.2</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16.64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913.06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人员、项目建设</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905.74</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7.32</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701.75</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96.77</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52.68</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61.87</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913.06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人员、项目减少</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913.06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701.75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617.79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lang w:val="en-US" w:eastAsia="zh-CN"/>
        </w:rPr>
        <w:t>52.3</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2.一般公共服务支出（类）财政事务（款）一般行政管理事务（项）预算数为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 xml:space="preserve"> 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万元，下降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896.73</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829.11</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67.32</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0.7</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0.7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会</w:t>
      </w:r>
      <w:r>
        <w:rPr>
          <w:rFonts w:hint="eastAsia" w:ascii="仿宋" w:hAnsi="仿宋" w:eastAsia="仿宋"/>
          <w:sz w:val="32"/>
          <w:szCs w:val="32"/>
        </w:rPr>
        <w:t>2024年度没有政府性基金安排的支出。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lang w:val="en-US" w:eastAsia="zh-CN"/>
        </w:rPr>
        <w:t>0.7</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lang w:val="en-US" w:eastAsia="zh-CN"/>
        </w:rPr>
        <w:t>0.7</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人员减少</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2F510"/>
    <w:multiLevelType w:val="singleLevel"/>
    <w:tmpl w:val="C892F5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OGE5YjI1NTU4MWM5ZjkyZTI1ZDlhOTFlNzJiYzc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279E1"/>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D568B2"/>
    <w:rsid w:val="08E824D7"/>
    <w:rsid w:val="0BFB10AA"/>
    <w:rsid w:val="0C4A5554"/>
    <w:rsid w:val="0CF956B3"/>
    <w:rsid w:val="0D64636D"/>
    <w:rsid w:val="0DB02216"/>
    <w:rsid w:val="0DBC22BD"/>
    <w:rsid w:val="11146F5F"/>
    <w:rsid w:val="124E5235"/>
    <w:rsid w:val="15E97757"/>
    <w:rsid w:val="16BF796D"/>
    <w:rsid w:val="16ED47B4"/>
    <w:rsid w:val="16FA2753"/>
    <w:rsid w:val="1A1B310D"/>
    <w:rsid w:val="1E3C1BDD"/>
    <w:rsid w:val="209634ED"/>
    <w:rsid w:val="26DE119A"/>
    <w:rsid w:val="27D95C84"/>
    <w:rsid w:val="2CAE78BA"/>
    <w:rsid w:val="2E1855FB"/>
    <w:rsid w:val="2E334350"/>
    <w:rsid w:val="2F2D326E"/>
    <w:rsid w:val="303D3985"/>
    <w:rsid w:val="316671D7"/>
    <w:rsid w:val="34380225"/>
    <w:rsid w:val="38196C72"/>
    <w:rsid w:val="389A2B75"/>
    <w:rsid w:val="3BC44F5A"/>
    <w:rsid w:val="3C2F4A04"/>
    <w:rsid w:val="3C3A346E"/>
    <w:rsid w:val="3CA73DD4"/>
    <w:rsid w:val="3CF53737"/>
    <w:rsid w:val="3EC05EAD"/>
    <w:rsid w:val="407E7DCE"/>
    <w:rsid w:val="437C3ADA"/>
    <w:rsid w:val="467B6B5D"/>
    <w:rsid w:val="47D3658D"/>
    <w:rsid w:val="4C804ECE"/>
    <w:rsid w:val="4D5123C6"/>
    <w:rsid w:val="4E6E7B14"/>
    <w:rsid w:val="506B5DE4"/>
    <w:rsid w:val="51E252D1"/>
    <w:rsid w:val="551F64D3"/>
    <w:rsid w:val="561A1EEF"/>
    <w:rsid w:val="56A33C92"/>
    <w:rsid w:val="583F058A"/>
    <w:rsid w:val="5DC57BF2"/>
    <w:rsid w:val="5E992484"/>
    <w:rsid w:val="64E342C9"/>
    <w:rsid w:val="657642C1"/>
    <w:rsid w:val="66725FA1"/>
    <w:rsid w:val="67674868"/>
    <w:rsid w:val="681C5653"/>
    <w:rsid w:val="6ACE7257"/>
    <w:rsid w:val="6FFE397A"/>
    <w:rsid w:val="713779A1"/>
    <w:rsid w:val="72B44414"/>
    <w:rsid w:val="76781DCD"/>
    <w:rsid w:val="7693567A"/>
    <w:rsid w:val="76937428"/>
    <w:rsid w:val="76D96E05"/>
    <w:rsid w:val="784238C9"/>
    <w:rsid w:val="7C82224D"/>
    <w:rsid w:val="7D761851"/>
    <w:rsid w:val="7DFA5FDE"/>
    <w:rsid w:val="7E376A7C"/>
    <w:rsid w:val="7F1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4459</Words>
  <Characters>4675</Characters>
  <Lines>33</Lines>
  <Paragraphs>9</Paragraphs>
  <TotalTime>90</TotalTime>
  <ScaleCrop>false</ScaleCrop>
  <LinksUpToDate>false</LinksUpToDate>
  <CharactersWithSpaces>4905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2025-01-21T10:47:23Z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806A0C06C18444DDABB55F191C5CEC18_13</vt:lpwstr>
  </property>
</Properties>
</file>